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DC36D4" w14:textId="55BACDCF" w:rsidR="006D6AE2" w:rsidRDefault="006D6AE2" w:rsidP="006D6A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0426E5">
        <w:rPr>
          <w:rFonts w:cs="Arial"/>
          <w:b/>
          <w:noProof/>
          <w:sz w:val="24"/>
        </w:rPr>
        <w:t>087</w:t>
      </w:r>
    </w:p>
    <w:p w14:paraId="0F3022B5" w14:textId="1F3183C6" w:rsidR="006D6AE2" w:rsidRDefault="006D6AE2" w:rsidP="006D6A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</w:t>
      </w:r>
      <w:r w:rsidR="000426E5">
        <w:rPr>
          <w:b/>
          <w:noProof/>
          <w:color w:val="3333FF"/>
        </w:rPr>
        <w:t>087</w:t>
      </w:r>
      <w:r>
        <w:rPr>
          <w:b/>
          <w:noProof/>
          <w:color w:val="3333FF"/>
        </w:rPr>
        <w:t>)</w:t>
      </w:r>
    </w:p>
    <w:p w14:paraId="17F02374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28CCDAA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1EBAD943" w14:textId="0EE56D17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Pr="00826F72">
        <w:rPr>
          <w:rFonts w:ascii="Arial" w:hAnsi="Arial" w:cs="Arial"/>
          <w:b/>
        </w:rPr>
        <w:t xml:space="preserve"> </w:t>
      </w:r>
      <w:bookmarkStart w:id="0" w:name="_Hlk62476538"/>
      <w:r w:rsidR="00FE7495" w:rsidRPr="00E82E4F">
        <w:rPr>
          <w:rFonts w:ascii="Arial" w:hAnsi="Arial" w:cs="Arial"/>
          <w:b/>
        </w:rPr>
        <w:t>Support of AF guidance to PCF determination of proper URSP rules</w:t>
      </w:r>
      <w:bookmarkEnd w:id="0"/>
    </w:p>
    <w:p w14:paraId="012DA567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Agreement (P-CR)</w:t>
      </w:r>
      <w:r>
        <w:rPr>
          <w:rFonts w:ascii="Arial" w:hAnsi="Arial" w:cs="Arial"/>
          <w:b/>
        </w:rPr>
        <w:tab/>
      </w:r>
    </w:p>
    <w:p w14:paraId="4F2F0D86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8.3</w:t>
      </w:r>
      <w:r>
        <w:rPr>
          <w:rFonts w:ascii="Arial" w:hAnsi="Arial" w:cs="Arial"/>
          <w:b/>
        </w:rPr>
        <w:tab/>
      </w:r>
    </w:p>
    <w:p w14:paraId="5B26B4DB" w14:textId="0FDB54A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D6AE2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eEDGE_5GC</w:t>
      </w:r>
      <w:r w:rsidR="006D6AE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Rel-17</w:t>
      </w:r>
    </w:p>
    <w:p w14:paraId="76F51F6E" w14:textId="15B7C20D" w:rsidR="0073440A" w:rsidRPr="000426E5" w:rsidRDefault="00D42197" w:rsidP="00D42197">
      <w:pPr>
        <w:rPr>
          <w:rFonts w:ascii="Arial" w:hAnsi="Arial" w:cs="Arial"/>
          <w:i/>
        </w:rPr>
      </w:pPr>
      <w:r w:rsidRPr="000426E5">
        <w:rPr>
          <w:rFonts w:ascii="Arial" w:hAnsi="Arial" w:cs="Arial"/>
          <w:i/>
        </w:rPr>
        <w:t>Abstract of the contribution:</w:t>
      </w:r>
      <w:r w:rsidR="000426E5" w:rsidRPr="000426E5">
        <w:rPr>
          <w:rFonts w:ascii="Arial" w:hAnsi="Arial" w:cs="Arial"/>
          <w:i/>
        </w:rPr>
        <w:t xml:space="preserve"> Support of AF guidance to PCF determination of proper URSP rules</w:t>
      </w:r>
    </w:p>
    <w:p w14:paraId="34C3B20D" w14:textId="77777777" w:rsidR="0073440A" w:rsidRDefault="0073440A" w:rsidP="0073440A">
      <w:pPr>
        <w:pStyle w:val="Heading1"/>
        <w:rPr>
          <w:rFonts w:cs="Arial"/>
          <w:b/>
          <w:sz w:val="22"/>
        </w:rPr>
      </w:pPr>
      <w:r>
        <w:t>1 Discussion</w:t>
      </w:r>
    </w:p>
    <w:p w14:paraId="52927690" w14:textId="32444079" w:rsidR="0073440A" w:rsidRPr="00E82E4F" w:rsidRDefault="00E82E4F" w:rsidP="0073440A">
      <w:pPr>
        <w:pStyle w:val="B1"/>
        <w:ind w:left="0" w:firstLine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This a </w:t>
      </w:r>
      <w:r w:rsidR="00FE7495" w:rsidRPr="00E82E4F">
        <w:rPr>
          <w:rFonts w:ascii="Arial" w:hAnsi="Arial" w:cs="Arial"/>
          <w:bCs/>
        </w:rPr>
        <w:t>Companion of 23.502/503 CR</w:t>
      </w:r>
      <w:r>
        <w:rPr>
          <w:rFonts w:ascii="Arial" w:hAnsi="Arial" w:cs="Arial"/>
          <w:bCs/>
        </w:rPr>
        <w:t>(s)</w:t>
      </w:r>
      <w:r w:rsidR="00FE7495" w:rsidRPr="00E82E4F">
        <w:rPr>
          <w:rFonts w:ascii="Arial" w:hAnsi="Arial" w:cs="Arial"/>
          <w:bCs/>
        </w:rPr>
        <w:t xml:space="preserve"> with the same title</w:t>
      </w:r>
    </w:p>
    <w:p w14:paraId="57DB43FC" w14:textId="77777777" w:rsidR="0073440A" w:rsidRDefault="0073440A" w:rsidP="0073440A">
      <w:pPr>
        <w:pStyle w:val="Heading1"/>
      </w:pPr>
      <w:r>
        <w:t>2 Proposal</w:t>
      </w:r>
    </w:p>
    <w:p w14:paraId="11CBF3F1" w14:textId="6BD3D021" w:rsidR="00000AD9" w:rsidRDefault="000C06A7" w:rsidP="69EAAB06">
      <w:pPr>
        <w:rPr>
          <w:rFonts w:ascii="Arial" w:hAnsi="Arial" w:cs="Arial"/>
          <w:b/>
          <w:bCs/>
        </w:rPr>
      </w:pPr>
      <w:bookmarkStart w:id="1" w:name="_Hlk513714389"/>
      <w:r w:rsidRPr="69EAAB06">
        <w:rPr>
          <w:rFonts w:ascii="Arial" w:hAnsi="Arial" w:cs="Arial"/>
          <w:b/>
          <w:bCs/>
        </w:rPr>
        <w:t>It is proposed to update T</w:t>
      </w:r>
      <w:r w:rsidR="14337DA3" w:rsidRPr="69EAAB06">
        <w:rPr>
          <w:rFonts w:ascii="Arial" w:hAnsi="Arial" w:cs="Arial"/>
          <w:b/>
          <w:bCs/>
        </w:rPr>
        <w:t>S</w:t>
      </w:r>
      <w:r w:rsidRPr="69EAAB06">
        <w:rPr>
          <w:rFonts w:ascii="Arial" w:hAnsi="Arial" w:cs="Arial"/>
          <w:b/>
          <w:bCs/>
        </w:rPr>
        <w:t xml:space="preserve"> 23.</w:t>
      </w:r>
      <w:r w:rsidR="006D6AE2" w:rsidRPr="69EAAB06">
        <w:rPr>
          <w:rFonts w:ascii="Arial" w:hAnsi="Arial" w:cs="Arial"/>
          <w:b/>
          <w:bCs/>
        </w:rPr>
        <w:t>5</w:t>
      </w:r>
      <w:r w:rsidRPr="69EAAB06">
        <w:rPr>
          <w:rFonts w:ascii="Arial" w:hAnsi="Arial" w:cs="Arial"/>
          <w:b/>
          <w:bCs/>
        </w:rPr>
        <w:t>48 as follows</w:t>
      </w:r>
    </w:p>
    <w:bookmarkEnd w:id="1"/>
    <w:p w14:paraId="585A0C69" w14:textId="77777777" w:rsidR="000C06A7" w:rsidRDefault="000C06A7" w:rsidP="00420457">
      <w:pPr>
        <w:rPr>
          <w:lang w:val="en-US"/>
        </w:rPr>
      </w:pPr>
    </w:p>
    <w:p w14:paraId="119B0A43" w14:textId="123BEA7D" w:rsidR="00EB25AF" w:rsidRPr="008C362F" w:rsidRDefault="00EB25AF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 w:rsidR="00FE7495">
        <w:rPr>
          <w:rFonts w:ascii="Arial" w:hAnsi="Arial"/>
          <w:i/>
          <w:color w:val="FF0000"/>
          <w:sz w:val="24"/>
          <w:lang w:val="en-US"/>
        </w:rPr>
        <w:t xml:space="preserve"> (all text apart from the clause title is new)</w:t>
      </w:r>
    </w:p>
    <w:p w14:paraId="7BA01574" w14:textId="6B1DB351" w:rsidR="00EB25AF" w:rsidRDefault="00EB25AF" w:rsidP="00EB25AF">
      <w:pPr>
        <w:rPr>
          <w:noProof/>
        </w:rPr>
      </w:pPr>
    </w:p>
    <w:p w14:paraId="381ECE6A" w14:textId="2278EDD4" w:rsidR="00FE7495" w:rsidDel="00FE7495" w:rsidRDefault="00FE7495" w:rsidP="00FE7495">
      <w:pPr>
        <w:pStyle w:val="Heading3"/>
        <w:rPr>
          <w:del w:id="2" w:author="LTHBM1" w:date="2021-01-25T14:21:00Z"/>
          <w:rFonts w:eastAsia="宋体"/>
          <w:lang w:eastAsia="en-US"/>
        </w:rPr>
      </w:pPr>
      <w:bookmarkStart w:id="3" w:name="_Toc60733174"/>
      <w:bookmarkStart w:id="4" w:name="_Hlk62476916"/>
      <w:del w:id="5" w:author="LTHBM1" w:date="2021-01-25T14:21:00Z">
        <w:r w:rsidDel="00FE7495">
          <w:rPr>
            <w:rFonts w:eastAsia="宋体"/>
          </w:rPr>
          <w:delText>6.2.4</w:delText>
        </w:r>
        <w:r w:rsidDel="00FE7495">
          <w:rPr>
            <w:rFonts w:eastAsia="宋体"/>
          </w:rPr>
          <w:tab/>
          <w:delText>EAS (re-)discovery over Multiple Sessions connectivity model</w:delText>
        </w:r>
        <w:bookmarkEnd w:id="3"/>
      </w:del>
    </w:p>
    <w:p w14:paraId="3E67E87C" w14:textId="77777777" w:rsidR="00FE7495" w:rsidRDefault="00FE7495" w:rsidP="00FE7495">
      <w:pPr>
        <w:pStyle w:val="Heading3"/>
        <w:rPr>
          <w:lang w:eastAsia="fr-FR"/>
        </w:rPr>
      </w:pPr>
      <w:r>
        <w:rPr>
          <w:rFonts w:hint="eastAsia"/>
        </w:rPr>
        <w:t>6.2.4</w:t>
      </w:r>
      <w:r>
        <w:rPr>
          <w:rFonts w:hint="eastAsia"/>
        </w:rPr>
        <w:tab/>
      </w:r>
      <w:r>
        <w:rPr>
          <w:rFonts w:hint="eastAsia"/>
          <w:noProof/>
        </w:rPr>
        <w:t xml:space="preserve">Support of </w:t>
      </w:r>
      <w:r>
        <w:rPr>
          <w:rFonts w:hint="eastAsia"/>
        </w:rPr>
        <w:t>AF guidance to PCF determination of proper URSP rules</w:t>
      </w:r>
    </w:p>
    <w:p w14:paraId="334EA667" w14:textId="5C2C5C44" w:rsidR="00FE7495" w:rsidRDefault="00FE7495" w:rsidP="00FE7495">
      <w:r>
        <w:rPr>
          <w:rFonts w:hint="eastAsia"/>
        </w:rPr>
        <w:t>This clause describes how an Edge Computing related AF may send guidance to PCF determination of proper URSP rules</w:t>
      </w:r>
      <w:r w:rsidR="00064828">
        <w:t xml:space="preserve"> to send to the UE</w:t>
      </w:r>
      <w:r>
        <w:t>.</w:t>
      </w:r>
    </w:p>
    <w:p w14:paraId="6B529096" w14:textId="77FC7905" w:rsidR="00FE7495" w:rsidRPr="0098080D" w:rsidRDefault="00FE7495" w:rsidP="00FE7495">
      <w:pPr>
        <w:pStyle w:val="NO"/>
        <w:rPr>
          <w:lang w:eastAsia="en-US"/>
        </w:rPr>
      </w:pPr>
      <w:r w:rsidRPr="0098080D">
        <w:rPr>
          <w:lang w:eastAsia="en-US"/>
        </w:rPr>
        <w:t xml:space="preserve">NOTE: </w:t>
      </w:r>
      <w:r>
        <w:rPr>
          <w:lang w:eastAsia="en-US"/>
        </w:rPr>
        <w:tab/>
      </w:r>
      <w:r w:rsidRPr="0098080D">
        <w:rPr>
          <w:lang w:eastAsia="en-US"/>
        </w:rPr>
        <w:t xml:space="preserve">This </w:t>
      </w:r>
      <w:r>
        <w:t>clause can</w:t>
      </w:r>
      <w:r w:rsidRPr="0098080D">
        <w:rPr>
          <w:lang w:eastAsia="en-US"/>
        </w:rPr>
        <w:t xml:space="preserve"> apply in all deployment models </w:t>
      </w:r>
      <w:r>
        <w:rPr>
          <w:lang w:eastAsia="en-US"/>
        </w:rPr>
        <w:t xml:space="preserve">especially in the </w:t>
      </w:r>
      <w:r>
        <w:rPr>
          <w:rFonts w:hint="eastAsia"/>
        </w:rPr>
        <w:t>Multiple Sessions connectivity model</w:t>
      </w:r>
      <w:r w:rsidR="00064828">
        <w:t>.</w:t>
      </w:r>
    </w:p>
    <w:bookmarkEnd w:id="4"/>
    <w:p w14:paraId="6D750C5B" w14:textId="3693D9C0" w:rsidR="00FE7495" w:rsidRDefault="00E82E4F" w:rsidP="00EB25AF">
      <w:r>
        <w:rPr>
          <w:noProof/>
        </w:rPr>
        <w:t xml:space="preserve">An AF related with Edge computing may need to guide </w:t>
      </w:r>
      <w:r>
        <w:rPr>
          <w:rFonts w:hint="eastAsia"/>
        </w:rPr>
        <w:t>PCF determination of proper URSP rules</w:t>
      </w:r>
      <w:r>
        <w:t>. The</w:t>
      </w:r>
      <w:r w:rsidR="001864BC">
        <w:t xml:space="preserve"> guidance sent by the AF </w:t>
      </w:r>
      <w:r>
        <w:t xml:space="preserve">may apply to any UE or to </w:t>
      </w:r>
      <w:r w:rsidR="002449B2">
        <w:t xml:space="preserve">a </w:t>
      </w:r>
      <w:r>
        <w:t>set of UE(s) e.g. identified by a Group Id.</w:t>
      </w:r>
      <w:r w:rsidR="00F70B95">
        <w:t xml:space="preserve"> The AF may belong to the operator or to a third party.</w:t>
      </w:r>
      <w:r w:rsidR="001864BC">
        <w:t xml:space="preserve"> </w:t>
      </w:r>
    </w:p>
    <w:p w14:paraId="28B682CF" w14:textId="220B1018" w:rsidR="00E82E4F" w:rsidRDefault="00E82E4F" w:rsidP="00E82E4F">
      <w:pPr>
        <w:pStyle w:val="NO"/>
        <w:rPr>
          <w:lang w:eastAsia="en-US"/>
        </w:rPr>
      </w:pPr>
      <w:r w:rsidRPr="0098080D">
        <w:rPr>
          <w:lang w:eastAsia="en-US"/>
        </w:rPr>
        <w:t xml:space="preserve">NOTE: </w:t>
      </w:r>
      <w:r>
        <w:rPr>
          <w:lang w:eastAsia="en-US"/>
        </w:rPr>
        <w:tab/>
      </w:r>
      <w:ins w:id="6" w:author="HW_Hui_d1" w:date="2021-02-23T17:35:00Z">
        <w:r w:rsidR="007C5768">
          <w:rPr>
            <w:lang w:eastAsia="en-US"/>
          </w:rPr>
          <w:t xml:space="preserve">The following bullet a) to g) gives some examples on </w:t>
        </w:r>
      </w:ins>
      <w:del w:id="7" w:author="HW_Hui_d1" w:date="2021-02-23T17:35:00Z">
        <w:r w:rsidRPr="0098080D" w:rsidDel="007C5768">
          <w:rPr>
            <w:lang w:eastAsia="en-US"/>
          </w:rPr>
          <w:delText>T</w:delText>
        </w:r>
      </w:del>
      <w:ins w:id="8" w:author="HW_Hui_d1" w:date="2021-02-23T17:35:00Z">
        <w:r w:rsidR="007C5768">
          <w:rPr>
            <w:lang w:eastAsia="en-US"/>
          </w:rPr>
          <w:t>t</w:t>
        </w:r>
      </w:ins>
      <w:r w:rsidRPr="0098080D">
        <w:rPr>
          <w:lang w:eastAsia="en-US"/>
        </w:rPr>
        <w:t>h</w:t>
      </w:r>
      <w:r w:rsidR="001864BC">
        <w:rPr>
          <w:lang w:eastAsia="en-US"/>
        </w:rPr>
        <w:t>e delivery of such AF guidance</w:t>
      </w:r>
      <w:del w:id="9" w:author="HW_Hui_d1" w:date="2021-02-23T17:35:00Z">
        <w:r w:rsidRPr="0098080D" w:rsidDel="007C5768">
          <w:rPr>
            <w:lang w:eastAsia="en-US"/>
          </w:rPr>
          <w:delText xml:space="preserve"> </w:delText>
        </w:r>
        <w:r w:rsidDel="007C5768">
          <w:delText>can</w:delText>
        </w:r>
        <w:r w:rsidRPr="0098080D" w:rsidDel="007C5768">
          <w:rPr>
            <w:lang w:eastAsia="en-US"/>
          </w:rPr>
          <w:delText xml:space="preserve"> apply in </w:delText>
        </w:r>
        <w:r w:rsidDel="007C5768">
          <w:rPr>
            <w:lang w:eastAsia="en-US"/>
          </w:rPr>
          <w:delText>following examples</w:delText>
        </w:r>
      </w:del>
      <w:r>
        <w:rPr>
          <w:lang w:eastAsia="en-US"/>
        </w:rPr>
        <w:t>:</w:t>
      </w:r>
    </w:p>
    <w:p w14:paraId="4ABAE1CA" w14:textId="62D44E12" w:rsidR="00E82E4F" w:rsidRDefault="00F70B95" w:rsidP="00E82E4F">
      <w:pPr>
        <w:pStyle w:val="B1"/>
      </w:pPr>
      <w:r>
        <w:rPr>
          <w:lang w:eastAsia="en-US"/>
        </w:rPr>
        <w:t>a)</w:t>
      </w:r>
      <w:r w:rsidR="00E82E4F">
        <w:tab/>
      </w:r>
      <w:del w:id="10" w:author="HW_Hui_d1" w:date="2021-03-02T20:06:00Z">
        <w:r w:rsidR="00E82E4F" w:rsidDel="00CC140B">
          <w:delText>t</w:delText>
        </w:r>
      </w:del>
      <w:ins w:id="11" w:author="HW_Hui_d1" w:date="2021-03-02T20:06:00Z">
        <w:r w:rsidR="00CC140B">
          <w:t>T</w:t>
        </w:r>
      </w:ins>
      <w:r w:rsidR="00E82E4F">
        <w:t xml:space="preserve">he UE </w:t>
      </w:r>
      <w:r w:rsidR="002449B2">
        <w:t xml:space="preserve">is to use a specific </w:t>
      </w:r>
      <w:r w:rsidRPr="00794BA0">
        <w:t xml:space="preserve">(DNN, S-NSSAI) </w:t>
      </w:r>
      <w:r w:rsidR="002449B2">
        <w:t>(e.g. working in SSC mode 2 or 3 with the Distributed Anchor deployment) when trying to reach some domains while it should use another</w:t>
      </w:r>
      <w:r>
        <w:t xml:space="preserve"> </w:t>
      </w:r>
      <w:r w:rsidRPr="00794BA0">
        <w:t xml:space="preserve">(DNN, S-NSSAI) </w:t>
      </w:r>
      <w:r>
        <w:t>(e.g. working in SSC mode 1) for other domains</w:t>
      </w:r>
      <w:r w:rsidR="00B35354">
        <w:t xml:space="preserve">. </w:t>
      </w:r>
      <w:ins w:id="12" w:author="NTT DOCOMO" w:date="2021-02-03T11:43:00Z">
        <w:r w:rsidR="00B35354">
          <w:t xml:space="preserve">In this example, the </w:t>
        </w:r>
      </w:ins>
      <w:ins w:id="13" w:author="NTT DOCOMO" w:date="2021-02-03T11:46:00Z">
        <w:r w:rsidR="00F14E55">
          <w:t xml:space="preserve">AF </w:t>
        </w:r>
      </w:ins>
      <w:ins w:id="14" w:author="HW_Hui_d1" w:date="2021-02-23T17:28:00Z">
        <w:r w:rsidR="007C5768">
          <w:t xml:space="preserve">can </w:t>
        </w:r>
      </w:ins>
      <w:ins w:id="15" w:author="NTT DOCOMO" w:date="2021-02-03T11:46:00Z">
        <w:r w:rsidR="00F14E55">
          <w:t>indicate</w:t>
        </w:r>
        <w:del w:id="16" w:author="HW_Hui_d1" w:date="2021-02-23T17:28:00Z">
          <w:r w:rsidR="00F14E55" w:rsidDel="007C5768">
            <w:delText>s</w:delText>
          </w:r>
        </w:del>
        <w:r w:rsidR="00F14E55">
          <w:t xml:space="preserve"> </w:t>
        </w:r>
      </w:ins>
      <w:ins w:id="17" w:author="NTT DOCOMO" w:date="2021-02-03T11:54:00Z">
        <w:r w:rsidR="00F14E55">
          <w:t>two</w:t>
        </w:r>
      </w:ins>
      <w:ins w:id="18" w:author="NTT DOCOMO" w:date="2021-02-03T11:46:00Z">
        <w:r w:rsidR="00F14E55">
          <w:t xml:space="preserve"> FQDN </w:t>
        </w:r>
      </w:ins>
      <w:ins w:id="19" w:author="NTT DOCOMO" w:date="2021-02-03T11:49:00Z">
        <w:r w:rsidR="00F14E55">
          <w:t>filter</w:t>
        </w:r>
      </w:ins>
      <w:ins w:id="20" w:author="NTT DOCOMO" w:date="2021-02-03T11:54:00Z">
        <w:r w:rsidR="00F14E55">
          <w:t>s,</w:t>
        </w:r>
      </w:ins>
      <w:ins w:id="21" w:author="NTT DOCOMO" w:date="2021-02-03T11:49:00Z">
        <w:r w:rsidR="00F14E55">
          <w:t xml:space="preserve"> optionally</w:t>
        </w:r>
      </w:ins>
      <w:ins w:id="22" w:author="NTT DOCOMO" w:date="2021-02-03T12:37:00Z">
        <w:r w:rsidR="00F3712D">
          <w:t xml:space="preserve"> </w:t>
        </w:r>
      </w:ins>
      <w:ins w:id="23" w:author="NTT DOCOMO" w:date="2021-02-03T11:49:00Z">
        <w:r w:rsidR="00F14E55">
          <w:t>with corresponding filtering rule priorit</w:t>
        </w:r>
      </w:ins>
      <w:ins w:id="24" w:author="NTT DOCOMO" w:date="2021-02-03T11:54:00Z">
        <w:r w:rsidR="00F14E55">
          <w:t>ies</w:t>
        </w:r>
      </w:ins>
      <w:ins w:id="25" w:author="NTT DOCOMO" w:date="2021-02-03T12:37:00Z">
        <w:r w:rsidR="00F3712D">
          <w:t>, if the FQDN filters overlap</w:t>
        </w:r>
      </w:ins>
      <w:ins w:id="26" w:author="NTT DOCOMO" w:date="2021-02-03T11:54:00Z">
        <w:r w:rsidR="00F14E55">
          <w:t>. For e</w:t>
        </w:r>
      </w:ins>
      <w:ins w:id="27" w:author="NTT DOCOMO" w:date="2021-02-03T11:55:00Z">
        <w:r w:rsidR="00F14E55">
          <w:t xml:space="preserve">ach FQDN filter, the AF </w:t>
        </w:r>
      </w:ins>
      <w:ins w:id="28" w:author="HW_Hui_d1" w:date="2021-02-23T17:36:00Z">
        <w:r w:rsidR="007C5768">
          <w:t xml:space="preserve">can </w:t>
        </w:r>
      </w:ins>
      <w:ins w:id="29" w:author="NTT DOCOMO" w:date="2021-02-03T11:55:00Z">
        <w:r w:rsidR="00F14E55">
          <w:t>indicate</w:t>
        </w:r>
        <w:del w:id="30" w:author="HW_Hui_d1" w:date="2021-02-23T17:36:00Z">
          <w:r w:rsidR="00F14E55" w:rsidDel="007C5768">
            <w:delText>s</w:delText>
          </w:r>
        </w:del>
        <w:r w:rsidR="00F14E55">
          <w:t xml:space="preserve"> a corresponding </w:t>
        </w:r>
      </w:ins>
      <w:ins w:id="31" w:author="NTT DOCOMO" w:date="2021-02-03T11:51:00Z">
        <w:r w:rsidR="00F14E55">
          <w:t>DNN, S-NSSAI.</w:t>
        </w:r>
      </w:ins>
      <w:ins w:id="32" w:author="NTT DOCOMO" w:date="2021-02-03T11:49:00Z">
        <w:r w:rsidR="00F14E55">
          <w:t xml:space="preserve"> </w:t>
        </w:r>
      </w:ins>
    </w:p>
    <w:p w14:paraId="36A3B9A1" w14:textId="323A8447" w:rsidR="00F70B95" w:rsidRPr="00794BA0" w:rsidRDefault="00F70B95" w:rsidP="00F70B95">
      <w:pPr>
        <w:pStyle w:val="B1"/>
      </w:pPr>
      <w:r>
        <w:t>b)</w:t>
      </w:r>
      <w:r>
        <w:tab/>
      </w:r>
      <w:r w:rsidRPr="00794BA0">
        <w:t>Corporate applications only reachable via a specific (DNN, S-NSSAI) negotiated with the operator; corresponding URSP rules (URSP rules referring to domains of these corporate applications) shall only point to this specific (DNN, S-NSSAI)</w:t>
      </w:r>
      <w:r>
        <w:t>.</w:t>
      </w:r>
      <w:ins w:id="33" w:author="NTT DOCOMO" w:date="2021-02-03T11:56:00Z">
        <w:r w:rsidR="00EE5103">
          <w:t xml:space="preserve"> In this example, the AF </w:t>
        </w:r>
      </w:ins>
      <w:ins w:id="34" w:author="HW_Hui_d1" w:date="2021-02-23T17:29:00Z">
        <w:r w:rsidR="007C5768">
          <w:t xml:space="preserve">can </w:t>
        </w:r>
      </w:ins>
      <w:ins w:id="35" w:author="NTT DOCOMO" w:date="2021-02-03T11:56:00Z">
        <w:r w:rsidR="00EE5103">
          <w:t>indicate</w:t>
        </w:r>
        <w:del w:id="36" w:author="HW_Hui_d1" w:date="2021-02-23T17:29:00Z">
          <w:r w:rsidR="00EE5103" w:rsidDel="007C5768">
            <w:delText>s</w:delText>
          </w:r>
        </w:del>
        <w:r w:rsidR="00EE5103">
          <w:t xml:space="preserve"> one FQDN filter</w:t>
        </w:r>
        <w:del w:id="37" w:author="HW_Hui_d1" w:date="2021-02-23T17:29:00Z">
          <w:r w:rsidR="00EE5103" w:rsidDel="007C5768">
            <w:delText xml:space="preserve">, consisting a set of FQDNs or regular expressions </w:delText>
          </w:r>
        </w:del>
      </w:ins>
      <w:ins w:id="38" w:author="NTT DOCOMO" w:date="2021-02-03T11:57:00Z">
        <w:del w:id="39" w:author="HW_Hui_d1" w:date="2021-02-23T17:29:00Z">
          <w:r w:rsidR="00EE5103" w:rsidDel="007C5768">
            <w:delText>used</w:delText>
          </w:r>
        </w:del>
        <w:r w:rsidR="00EE5103">
          <w:t xml:space="preserve"> for the corporate applications.</w:t>
        </w:r>
      </w:ins>
      <w:ins w:id="40" w:author="NTT DOCOMO" w:date="2021-02-03T11:58:00Z">
        <w:r w:rsidR="00EE5103">
          <w:t xml:space="preserve"> </w:t>
        </w:r>
      </w:ins>
      <w:ins w:id="41" w:author="NTT DOCOMO" w:date="2021-02-03T11:59:00Z">
        <w:r w:rsidR="00EE5103">
          <w:t>Optionally, t</w:t>
        </w:r>
      </w:ins>
      <w:ins w:id="42" w:author="NTT DOCOMO" w:date="2021-02-03T11:56:00Z">
        <w:r w:rsidR="00EE5103">
          <w:t xml:space="preserve">he AF </w:t>
        </w:r>
      </w:ins>
      <w:ins w:id="43" w:author="HW_Hui_d1" w:date="2021-02-23T17:36:00Z">
        <w:r w:rsidR="007C5768">
          <w:t xml:space="preserve">can </w:t>
        </w:r>
      </w:ins>
      <w:ins w:id="44" w:author="NTT DOCOMO" w:date="2021-02-03T11:56:00Z">
        <w:r w:rsidR="00EE5103">
          <w:t>indicate</w:t>
        </w:r>
      </w:ins>
      <w:ins w:id="45" w:author="NTT DOCOMO" w:date="2021-02-03T11:59:00Z">
        <w:del w:id="46" w:author="HW_Hui_d1" w:date="2021-02-23T17:36:00Z">
          <w:r w:rsidR="00EE5103" w:rsidDel="007C5768">
            <w:delText>s</w:delText>
          </w:r>
        </w:del>
      </w:ins>
      <w:ins w:id="47" w:author="NTT DOCOMO" w:date="2021-02-03T11:56:00Z">
        <w:r w:rsidR="00EE5103">
          <w:t xml:space="preserve"> </w:t>
        </w:r>
      </w:ins>
      <w:ins w:id="48" w:author="NTT DOCOMO" w:date="2021-02-03T11:58:00Z">
        <w:r w:rsidR="00EE5103">
          <w:t xml:space="preserve">also the </w:t>
        </w:r>
      </w:ins>
      <w:ins w:id="49" w:author="NTT DOCOMO" w:date="2021-02-03T11:56:00Z">
        <w:r w:rsidR="00EE5103">
          <w:t>corresponding DNN, S-NSSAI</w:t>
        </w:r>
      </w:ins>
      <w:ins w:id="50" w:author="NTT DOCOMO" w:date="2021-02-03T11:58:00Z">
        <w:r w:rsidR="00EE5103">
          <w:t xml:space="preserve"> for the FQDN filter.</w:t>
        </w:r>
      </w:ins>
      <w:ins w:id="51" w:author="NTT DOCOMO" w:date="2021-02-03T11:59:00Z">
        <w:r w:rsidR="00EE5103">
          <w:t xml:space="preserve"> If </w:t>
        </w:r>
      </w:ins>
      <w:ins w:id="52" w:author="NTT DOCOMO" w:date="2021-02-03T12:00:00Z">
        <w:r w:rsidR="00593A92">
          <w:t>DNN, S-NSSAI</w:t>
        </w:r>
      </w:ins>
      <w:ins w:id="53" w:author="NTT DOCOMO" w:date="2021-02-03T11:59:00Z">
        <w:r w:rsidR="00EE5103">
          <w:t xml:space="preserve"> is not provided by the AF, the </w:t>
        </w:r>
      </w:ins>
      <w:ins w:id="54" w:author="NTT DOCOMO" w:date="2021-02-03T12:00:00Z">
        <w:r w:rsidR="00EE5103">
          <w:t>NEF</w:t>
        </w:r>
      </w:ins>
      <w:ins w:id="55" w:author="NTT DOCOMO" w:date="2021-02-03T11:59:00Z">
        <w:r w:rsidR="00EE5103">
          <w:t xml:space="preserve"> can de</w:t>
        </w:r>
      </w:ins>
      <w:ins w:id="56" w:author="NTT DOCOMO" w:date="2021-02-03T12:00:00Z">
        <w:r w:rsidR="00EE5103">
          <w:t xml:space="preserve">termine </w:t>
        </w:r>
      </w:ins>
      <w:ins w:id="57" w:author="NTT DOCOMO" w:date="2021-02-03T12:01:00Z">
        <w:r w:rsidR="00593A92">
          <w:t>it</w:t>
        </w:r>
      </w:ins>
      <w:ins w:id="58" w:author="NTT DOCOMO" w:date="2021-02-03T11:59:00Z">
        <w:r w:rsidR="00EE5103">
          <w:t xml:space="preserve"> based on the AF</w:t>
        </w:r>
      </w:ins>
      <w:ins w:id="59" w:author="NTT DOCOMO" w:date="2021-02-03T12:00:00Z">
        <w:r w:rsidR="00EE5103">
          <w:t xml:space="preserve"> identity.</w:t>
        </w:r>
      </w:ins>
    </w:p>
    <w:p w14:paraId="42151E78" w14:textId="0FAF10B8" w:rsidR="00F70B95" w:rsidRDefault="00F70B95" w:rsidP="00F70B95">
      <w:pPr>
        <w:pStyle w:val="B1"/>
        <w:rPr>
          <w:ins w:id="60" w:author="NTT DOCOMO" w:date="2021-02-03T12:01:00Z"/>
        </w:rPr>
      </w:pPr>
      <w:r>
        <w:lastRenderedPageBreak/>
        <w:t>c</w:t>
      </w:r>
      <w:r w:rsidRPr="00794BA0">
        <w:t>)</w:t>
      </w:r>
      <w:r w:rsidRPr="00794BA0">
        <w:tab/>
        <w:t>Corporate applications reachable via a (DNN, S-NSSAI) but only in some location (DNAI) ; e.g. the corporate applications are only accessible when the UE is in some location corresponding to the corporate premises</w:t>
      </w:r>
      <w:r>
        <w:t>.</w:t>
      </w:r>
      <w:ins w:id="61" w:author="NTT DOCOMO" w:date="2021-02-03T12:01:00Z">
        <w:r w:rsidR="00210EF2">
          <w:t xml:space="preserve"> In this example, the AF </w:t>
        </w:r>
      </w:ins>
      <w:ins w:id="62" w:author="HW_Hui_d1" w:date="2021-02-23T17:30:00Z">
        <w:r w:rsidR="007C5768">
          <w:t xml:space="preserve">can </w:t>
        </w:r>
      </w:ins>
      <w:ins w:id="63" w:author="NTT DOCOMO" w:date="2021-02-03T12:01:00Z">
        <w:r w:rsidR="00210EF2">
          <w:t>provide</w:t>
        </w:r>
        <w:del w:id="64" w:author="HW_Hui_d1" w:date="2021-02-23T17:30:00Z">
          <w:r w:rsidR="00210EF2" w:rsidDel="007C5768">
            <w:delText>s</w:delText>
          </w:r>
        </w:del>
        <w:r w:rsidR="00210EF2">
          <w:t xml:space="preserve"> information as in bulle</w:t>
        </w:r>
      </w:ins>
      <w:ins w:id="65" w:author="NTT DOCOMO" w:date="2021-02-03T12:02:00Z">
        <w:r w:rsidR="00210EF2">
          <w:t xml:space="preserve">t b), and additionally provides </w:t>
        </w:r>
      </w:ins>
      <w:ins w:id="66" w:author="NTT DOCOMO" w:date="2021-02-03T12:03:00Z">
        <w:r w:rsidR="00823167" w:rsidRPr="00823167">
          <w:t>DNAI or geographical zone identifier</w:t>
        </w:r>
        <w:r w:rsidR="00823167">
          <w:t xml:space="preserve"> where the corporate applications are accessible. </w:t>
        </w:r>
      </w:ins>
    </w:p>
    <w:p w14:paraId="62C79F43" w14:textId="77777777" w:rsidR="00210EF2" w:rsidRPr="00794BA0" w:rsidRDefault="00210EF2" w:rsidP="00F70B95">
      <w:pPr>
        <w:pStyle w:val="B1"/>
      </w:pPr>
    </w:p>
    <w:p w14:paraId="3F3EB849" w14:textId="53CD4525" w:rsidR="00F70B95" w:rsidRPr="00794BA0" w:rsidRDefault="00F70B95" w:rsidP="00F70B95">
      <w:pPr>
        <w:pStyle w:val="B1"/>
      </w:pPr>
      <w:r>
        <w:t>d</w:t>
      </w:r>
      <w:r w:rsidRPr="00794BA0">
        <w:t>)</w:t>
      </w:r>
      <w:r w:rsidRPr="00794BA0">
        <w:tab/>
        <w:t xml:space="preserve">Internet applications not reachable via a specific (DNN, S-NSSAI) negotiated with the operator but that should be only reachable via a general purpose (DNN, S-NSSAI); e.g. traffic of UE(s) of </w:t>
      </w:r>
      <w:r>
        <w:t>a</w:t>
      </w:r>
      <w:r w:rsidRPr="00794BA0">
        <w:t xml:space="preserve"> third party targeting Internet applications is not to be sent to a specific (DNN, S-NSSAI) negotiated with the operator as this traffic is not expected to cross the Intranet of the corporate.</w:t>
      </w:r>
      <w:ins w:id="67" w:author="NTT DOCOMO" w:date="2021-02-03T12:15:00Z">
        <w:r w:rsidR="003557DB">
          <w:t xml:space="preserve"> In this example, the default operator rules are used </w:t>
        </w:r>
      </w:ins>
      <w:ins w:id="68" w:author="NTT DOCOMO" w:date="2021-02-03T12:17:00Z">
        <w:r w:rsidR="003557DB">
          <w:t xml:space="preserve">generate </w:t>
        </w:r>
      </w:ins>
      <w:ins w:id="69" w:author="NTT DOCOMO" w:date="2021-02-03T12:18:00Z">
        <w:r w:rsidR="003557DB">
          <w:t xml:space="preserve">a “match all” URSP rule </w:t>
        </w:r>
      </w:ins>
      <w:ins w:id="70" w:author="LTHBM1" w:date="2021-02-16T10:37:00Z">
        <w:r w:rsidR="00224A72">
          <w:t>with a low filtering r</w:t>
        </w:r>
      </w:ins>
      <w:ins w:id="71" w:author="LTHBM1" w:date="2021-02-16T10:38:00Z">
        <w:r w:rsidR="00224A72">
          <w:t xml:space="preserve">ule priority </w:t>
        </w:r>
      </w:ins>
      <w:ins w:id="72" w:author="NTT DOCOMO" w:date="2021-02-03T12:18:00Z">
        <w:r w:rsidR="003557DB">
          <w:t xml:space="preserve">and a </w:t>
        </w:r>
      </w:ins>
      <w:ins w:id="73" w:author="NTT DOCOMO" w:date="2021-02-03T12:32:00Z">
        <w:r w:rsidR="00877091">
          <w:t xml:space="preserve">corresponding </w:t>
        </w:r>
      </w:ins>
      <w:ins w:id="74" w:author="NTT DOCOMO" w:date="2021-02-03T12:18:00Z">
        <w:r w:rsidR="003557DB">
          <w:t>g</w:t>
        </w:r>
      </w:ins>
      <w:ins w:id="75" w:author="NTT DOCOMO" w:date="2021-02-03T12:19:00Z">
        <w:r w:rsidR="003557DB">
          <w:t>e</w:t>
        </w:r>
      </w:ins>
      <w:ins w:id="76" w:author="NTT DOCOMO" w:date="2021-02-03T12:18:00Z">
        <w:r w:rsidR="003557DB">
          <w:t>n</w:t>
        </w:r>
      </w:ins>
      <w:ins w:id="77" w:author="NTT DOCOMO" w:date="2021-02-03T12:19:00Z">
        <w:r w:rsidR="003557DB">
          <w:t xml:space="preserve">eric purpose DNN, S-NSSAI.  </w:t>
        </w:r>
      </w:ins>
    </w:p>
    <w:p w14:paraId="545C03FC" w14:textId="16013ED4" w:rsidR="000E63AE" w:rsidRDefault="00F70B95" w:rsidP="000E63AE">
      <w:pPr>
        <w:pStyle w:val="B1"/>
        <w:rPr>
          <w:ins w:id="78" w:author="NTT DOCOMO" w:date="2021-02-03T12:30:00Z"/>
        </w:rPr>
      </w:pPr>
      <w:r>
        <w:t>e</w:t>
      </w:r>
      <w:r w:rsidRPr="00794BA0">
        <w:t>)</w:t>
      </w:r>
      <w:r w:rsidRPr="00794BA0">
        <w:tab/>
        <w:t>Internet applications reachable via both a specific (DNN, S-NSSAI) negotiated with the operator and via a general purpose (DNN, S-NSSAI) for which the third party may want to set preferences between these 2 kinds of connectivity. These preferences may depend on the UE location</w:t>
      </w:r>
      <w:del w:id="79" w:author="NTT DOCOMO" w:date="2021-02-03T12:22:00Z">
        <w:r w:rsidRPr="00794BA0" w:rsidDel="000E63AE">
          <w:delText>,</w:delText>
        </w:r>
      </w:del>
      <w:ins w:id="80" w:author="NTT DOCOMO" w:date="2021-02-03T12:22:00Z">
        <w:r w:rsidR="000E63AE">
          <w:t>.</w:t>
        </w:r>
      </w:ins>
      <w:ins w:id="81" w:author="NTT DOCOMO" w:date="2021-02-03T12:21:00Z">
        <w:r w:rsidR="000E63AE">
          <w:t xml:space="preserve"> </w:t>
        </w:r>
      </w:ins>
      <w:ins w:id="82" w:author="NTT DOCOMO" w:date="2021-02-03T12:30:00Z">
        <w:r w:rsidR="00975F89">
          <w:t>I</w:t>
        </w:r>
      </w:ins>
      <w:ins w:id="83" w:author="NTT DOCOMO" w:date="2021-02-03T12:21:00Z">
        <w:r w:rsidR="000E63AE">
          <w:t>n this</w:t>
        </w:r>
      </w:ins>
      <w:ins w:id="84" w:author="NTT DOCOMO" w:date="2021-02-03T12:22:00Z">
        <w:r w:rsidR="000E63AE">
          <w:t xml:space="preserve"> example, </w:t>
        </w:r>
        <w:r w:rsidR="000E63AE" w:rsidRPr="000E63AE">
          <w:t>the AF</w:t>
        </w:r>
      </w:ins>
      <w:ins w:id="85" w:author="HW_Hui_d1" w:date="2021-02-23T17:35:00Z">
        <w:r w:rsidR="007C5768">
          <w:t xml:space="preserve"> can</w:t>
        </w:r>
      </w:ins>
      <w:ins w:id="86" w:author="NTT DOCOMO" w:date="2021-02-03T12:22:00Z">
        <w:r w:rsidR="000E63AE" w:rsidRPr="000E63AE">
          <w:t xml:space="preserve"> indicate</w:t>
        </w:r>
        <w:del w:id="87" w:author="HW_Hui_d1" w:date="2021-02-23T17:35:00Z">
          <w:r w:rsidR="000E63AE" w:rsidRPr="000E63AE" w:rsidDel="007C5768">
            <w:delText>s</w:delText>
          </w:r>
        </w:del>
        <w:r w:rsidR="000E63AE" w:rsidRPr="000E63AE">
          <w:t xml:space="preserve"> </w:t>
        </w:r>
      </w:ins>
      <w:ins w:id="88" w:author="NTT DOCOMO" w:date="2021-02-03T12:23:00Z">
        <w:r w:rsidR="000E63AE">
          <w:t>FQDN filters as in bullet</w:t>
        </w:r>
      </w:ins>
      <w:ins w:id="89" w:author="NTT DOCOMO" w:date="2021-02-03T12:24:00Z">
        <w:r w:rsidR="000E63AE">
          <w:t xml:space="preserve"> b), but the FQDN filters are for Internet applications. In</w:t>
        </w:r>
      </w:ins>
      <w:ins w:id="90" w:author="NTT DOCOMO" w:date="2021-02-03T12:25:00Z">
        <w:r w:rsidR="000E63AE">
          <w:t xml:space="preserve"> addition, the AF </w:t>
        </w:r>
      </w:ins>
      <w:ins w:id="91" w:author="HW_Hui_d1" w:date="2021-02-23T17:35:00Z">
        <w:r w:rsidR="007C5768">
          <w:t xml:space="preserve">can </w:t>
        </w:r>
      </w:ins>
      <w:ins w:id="92" w:author="NTT DOCOMO" w:date="2021-02-03T12:25:00Z">
        <w:r w:rsidR="000E63AE">
          <w:t>indicate</w:t>
        </w:r>
        <w:del w:id="93" w:author="HW_Hui_d1" w:date="2021-02-23T17:35:00Z">
          <w:r w:rsidR="000E63AE" w:rsidDel="007C5768">
            <w:delText>s</w:delText>
          </w:r>
        </w:del>
        <w:r w:rsidR="000E63AE">
          <w:t xml:space="preserve"> the DNAI </w:t>
        </w:r>
        <w:r w:rsidR="000E63AE" w:rsidRPr="00823167">
          <w:t>or geographical zone identifier</w:t>
        </w:r>
        <w:r w:rsidR="000E63AE">
          <w:t xml:space="preserve"> where the </w:t>
        </w:r>
      </w:ins>
      <w:ins w:id="94" w:author="NTT DOCOMO" w:date="2021-02-03T12:26:00Z">
        <w:r w:rsidR="000E63AE">
          <w:t xml:space="preserve">Internet </w:t>
        </w:r>
      </w:ins>
      <w:ins w:id="95" w:author="NTT DOCOMO" w:date="2021-02-03T12:25:00Z">
        <w:r w:rsidR="000E63AE">
          <w:t>applications are accessible</w:t>
        </w:r>
      </w:ins>
      <w:ins w:id="96" w:author="NTT DOCOMO" w:date="2021-02-03T12:26:00Z">
        <w:r w:rsidR="000E63AE">
          <w:t xml:space="preserve"> via the specific DNN, S-NSSAI</w:t>
        </w:r>
      </w:ins>
      <w:ins w:id="97" w:author="NTT DOCOMO" w:date="2021-02-03T12:25:00Z">
        <w:r w:rsidR="000E63AE">
          <w:t xml:space="preserve">. </w:t>
        </w:r>
      </w:ins>
      <w:ins w:id="98" w:author="NTT DOCOMO" w:date="2021-02-03T12:26:00Z">
        <w:r w:rsidR="000E63AE">
          <w:t xml:space="preserve">In addition, the default operator rules are used generate a “match all” URSP rule </w:t>
        </w:r>
      </w:ins>
      <w:ins w:id="99" w:author="LTHBM1" w:date="2021-02-16T10:38:00Z">
        <w:r w:rsidR="00224A72">
          <w:t xml:space="preserve">with a low filtering rule priority </w:t>
        </w:r>
      </w:ins>
      <w:ins w:id="100" w:author="NTT DOCOMO" w:date="2021-02-03T12:26:00Z">
        <w:r w:rsidR="000E63AE">
          <w:t xml:space="preserve">and a generic purpose DNN, S-NSSAI.  </w:t>
        </w:r>
      </w:ins>
    </w:p>
    <w:p w14:paraId="57CD1E11" w14:textId="0828303F" w:rsidR="00A01B76" w:rsidRDefault="00975F89" w:rsidP="000E63AE">
      <w:pPr>
        <w:pStyle w:val="B1"/>
        <w:rPr>
          <w:ins w:id="101" w:author="NTT DOCOMO" w:date="2021-02-03T12:40:00Z"/>
        </w:rPr>
      </w:pPr>
      <w:ins w:id="102" w:author="NTT DOCOMO" w:date="2021-02-03T12:30:00Z">
        <w:r>
          <w:t>f)</w:t>
        </w:r>
        <w:r>
          <w:tab/>
          <w:t>Combination of bullets c</w:t>
        </w:r>
      </w:ins>
      <w:ins w:id="103" w:author="NTT DOCOMO" w:date="2021-02-03T12:31:00Z">
        <w:r>
          <w:t>)</w:t>
        </w:r>
      </w:ins>
      <w:ins w:id="104" w:author="NTT DOCOMO" w:date="2021-02-03T12:30:00Z">
        <w:r>
          <w:t xml:space="preserve"> and e).</w:t>
        </w:r>
      </w:ins>
      <w:ins w:id="105" w:author="NTT DOCOMO" w:date="2021-02-03T12:31:00Z">
        <w:r>
          <w:t xml:space="preserve"> In this example,</w:t>
        </w:r>
      </w:ins>
      <w:ins w:id="106" w:author="NTT DOCOMO" w:date="2021-02-03T12:32:00Z">
        <w:r w:rsidR="009C0EB5">
          <w:t xml:space="preserve"> the AF </w:t>
        </w:r>
      </w:ins>
      <w:ins w:id="107" w:author="HW_Hui_d1" w:date="2021-02-23T17:36:00Z">
        <w:r w:rsidR="007C5768">
          <w:t xml:space="preserve">can </w:t>
        </w:r>
      </w:ins>
      <w:ins w:id="108" w:author="NTT DOCOMO" w:date="2021-02-03T12:32:00Z">
        <w:r w:rsidR="009C0EB5">
          <w:t>indicate</w:t>
        </w:r>
        <w:del w:id="109" w:author="HW_Hui_d1" w:date="2021-02-23T17:36:00Z">
          <w:r w:rsidR="009C0EB5" w:rsidDel="007C5768">
            <w:delText>s</w:delText>
          </w:r>
        </w:del>
        <w:r w:rsidR="009C0EB5">
          <w:t xml:space="preserve"> one FQDN filter for corporate applic</w:t>
        </w:r>
      </w:ins>
      <w:ins w:id="110" w:author="NTT DOCOMO" w:date="2021-02-03T12:33:00Z">
        <w:r w:rsidR="009C0EB5">
          <w:t xml:space="preserve">ations as in bullet c), and another FQDN filter for Internet applications as in </w:t>
        </w:r>
      </w:ins>
      <w:ins w:id="111" w:author="NTT DOCOMO" w:date="2021-02-03T12:34:00Z">
        <w:r w:rsidR="009C0EB5">
          <w:t>bullet c)</w:t>
        </w:r>
      </w:ins>
      <w:ins w:id="112" w:author="NTT DOCOMO" w:date="2021-02-03T12:35:00Z">
        <w:r w:rsidR="009C0EB5">
          <w:t xml:space="preserve">, </w:t>
        </w:r>
      </w:ins>
      <w:ins w:id="113" w:author="NTT DOCOMO" w:date="2021-02-03T12:34:00Z">
        <w:r w:rsidR="009C0EB5">
          <w:t xml:space="preserve">In addition, the AF </w:t>
        </w:r>
      </w:ins>
      <w:ins w:id="114" w:author="NTT DOCOMO" w:date="2021-02-03T12:36:00Z">
        <w:r w:rsidR="009C0EB5">
          <w:t xml:space="preserve">can </w:t>
        </w:r>
      </w:ins>
      <w:ins w:id="115" w:author="NTT DOCOMO" w:date="2021-02-03T12:35:00Z">
        <w:r w:rsidR="009C0EB5">
          <w:t xml:space="preserve">indicate </w:t>
        </w:r>
      </w:ins>
      <w:ins w:id="116" w:author="NTT DOCOMO" w:date="2021-02-03T12:36:00Z">
        <w:r w:rsidR="009C0EB5">
          <w:t>filtering rule priorities for the FQDN filters, if the FQDN filters overlap.</w:t>
        </w:r>
      </w:ins>
      <w:ins w:id="117" w:author="NTT DOCOMO" w:date="2021-02-03T12:35:00Z">
        <w:r w:rsidR="009C0EB5">
          <w:t xml:space="preserve"> </w:t>
        </w:r>
      </w:ins>
    </w:p>
    <w:p w14:paraId="5BE73BD0" w14:textId="67AEB28A" w:rsidR="00A01B76" w:rsidRDefault="00A01B76" w:rsidP="000E63AE">
      <w:pPr>
        <w:pStyle w:val="B1"/>
        <w:rPr>
          <w:ins w:id="118" w:author="NTT DOCOMO" w:date="2021-02-03T12:42:00Z"/>
        </w:rPr>
      </w:pPr>
      <w:ins w:id="119" w:author="NTT DOCOMO" w:date="2021-02-03T12:40:00Z">
        <w:r>
          <w:t xml:space="preserve">g) </w:t>
        </w:r>
      </w:ins>
      <w:ins w:id="120" w:author="NTT DOCOMO" w:date="2021-02-03T12:43:00Z">
        <w:r>
          <w:tab/>
        </w:r>
      </w:ins>
      <w:ins w:id="121" w:author="NTT DOCOMO" w:date="2021-02-03T12:41:00Z">
        <w:r w:rsidRPr="00794BA0">
          <w:t xml:space="preserve">Corporate applications reachable via a (DNN, S-NSSAI) in some location (DNAI) </w:t>
        </w:r>
        <w:r>
          <w:t>and via another DNN, S-NSSAI in another location</w:t>
        </w:r>
        <w:r w:rsidRPr="00794BA0">
          <w:t xml:space="preserve">; e.g. the corporate applications are only accessible </w:t>
        </w:r>
      </w:ins>
      <w:ins w:id="122" w:author="NTT DOCOMO" w:date="2021-02-03T12:42:00Z">
        <w:r>
          <w:t xml:space="preserve">via a location specific corporate DNN, S-NSSAI. In this example, </w:t>
        </w:r>
      </w:ins>
      <w:ins w:id="123" w:author="NTT DOCOMO" w:date="2021-02-03T12:43:00Z">
        <w:r w:rsidR="00CC3A2B">
          <w:t>the AF</w:t>
        </w:r>
      </w:ins>
      <w:ins w:id="124" w:author="HW_Hui_d1" w:date="2021-02-23T17:32:00Z">
        <w:r w:rsidR="007C5768">
          <w:t xml:space="preserve"> can</w:t>
        </w:r>
      </w:ins>
      <w:ins w:id="125" w:author="NTT DOCOMO" w:date="2021-02-03T12:43:00Z">
        <w:r w:rsidR="00CC3A2B">
          <w:t xml:space="preserve"> indicate</w:t>
        </w:r>
        <w:del w:id="126" w:author="HW_Hui_d1" w:date="2021-02-23T17:32:00Z">
          <w:r w:rsidR="00CC3A2B" w:rsidDel="007C5768">
            <w:delText>s</w:delText>
          </w:r>
        </w:del>
        <w:r w:rsidR="00CC3A2B">
          <w:t xml:space="preserve"> </w:t>
        </w:r>
      </w:ins>
      <w:ins w:id="127" w:author="NTT DOCOMO" w:date="2021-02-03T12:45:00Z">
        <w:r w:rsidR="00CC3A2B">
          <w:t>an</w:t>
        </w:r>
      </w:ins>
      <w:ins w:id="128" w:author="NTT DOCOMO" w:date="2021-02-03T12:43:00Z">
        <w:r w:rsidR="00CC3A2B">
          <w:t xml:space="preserve"> FQDN filter as in bullet c)</w:t>
        </w:r>
      </w:ins>
      <w:ins w:id="129" w:author="NTT DOCOMO" w:date="2021-02-03T12:44:00Z">
        <w:r w:rsidR="00CC3A2B">
          <w:t xml:space="preserve">, </w:t>
        </w:r>
      </w:ins>
      <w:ins w:id="130" w:author="NTT DOCOMO" w:date="2021-02-03T12:45:00Z">
        <w:r w:rsidR="00CC3A2B">
          <w:t xml:space="preserve">but </w:t>
        </w:r>
      </w:ins>
      <w:ins w:id="131" w:author="NTT DOCOMO" w:date="2021-02-03T12:44:00Z">
        <w:r w:rsidR="00CC3A2B">
          <w:t xml:space="preserve">indicates </w:t>
        </w:r>
      </w:ins>
      <w:ins w:id="132" w:author="NTT DOCOMO" w:date="2021-02-03T12:46:00Z">
        <w:r w:rsidR="00CC3A2B">
          <w:t>two or more</w:t>
        </w:r>
      </w:ins>
      <w:ins w:id="133" w:author="NTT DOCOMO" w:date="2021-02-03T12:44:00Z">
        <w:r w:rsidR="00CC3A2B">
          <w:t xml:space="preserve"> DNAI</w:t>
        </w:r>
      </w:ins>
      <w:ins w:id="134" w:author="NTT DOCOMO" w:date="2021-02-03T12:46:00Z">
        <w:r w:rsidR="00CC3A2B">
          <w:t>s</w:t>
        </w:r>
      </w:ins>
      <w:ins w:id="135" w:author="NTT DOCOMO" w:date="2021-02-03T12:44:00Z">
        <w:r w:rsidR="00CC3A2B">
          <w:t xml:space="preserve"> for </w:t>
        </w:r>
      </w:ins>
      <w:ins w:id="136" w:author="NTT DOCOMO" w:date="2021-02-03T12:46:00Z">
        <w:r w:rsidR="00CC3A2B">
          <w:t>the</w:t>
        </w:r>
      </w:ins>
      <w:ins w:id="137" w:author="NTT DOCOMO" w:date="2021-02-03T12:44:00Z">
        <w:r w:rsidR="00CC3A2B">
          <w:t xml:space="preserve"> FQDN filter</w:t>
        </w:r>
      </w:ins>
      <w:ins w:id="138" w:author="NTT DOCOMO" w:date="2021-02-03T12:46:00Z">
        <w:r w:rsidR="00CC3A2B">
          <w:t xml:space="preserve">, and </w:t>
        </w:r>
      </w:ins>
      <w:ins w:id="139" w:author="NTT DOCOMO" w:date="2021-02-03T12:47:00Z">
        <w:r w:rsidR="00CC3A2B">
          <w:t>indica</w:t>
        </w:r>
      </w:ins>
      <w:ins w:id="140" w:author="NTT DOCOMO" w:date="2021-02-03T12:48:00Z">
        <w:r w:rsidR="00CC3A2B">
          <w:t xml:space="preserve">tes </w:t>
        </w:r>
      </w:ins>
      <w:ins w:id="141" w:author="NTT DOCOMO" w:date="2021-02-03T12:46:00Z">
        <w:r w:rsidR="00CC3A2B">
          <w:t>different DNN, S-NSSAI per DNAI</w:t>
        </w:r>
      </w:ins>
      <w:ins w:id="142" w:author="NTT DOCOMO" w:date="2021-02-03T12:44:00Z">
        <w:r w:rsidR="00CC3A2B">
          <w:t xml:space="preserve">. In addition, </w:t>
        </w:r>
      </w:ins>
      <w:ins w:id="143" w:author="NTT DOCOMO" w:date="2021-02-03T12:46:00Z">
        <w:r w:rsidR="00CC3A2B">
          <w:t xml:space="preserve">if the </w:t>
        </w:r>
      </w:ins>
      <w:ins w:id="144" w:author="NTT DOCOMO" w:date="2021-02-03T12:47:00Z">
        <w:r w:rsidR="00CC3A2B">
          <w:t xml:space="preserve">geographical </w:t>
        </w:r>
      </w:ins>
      <w:ins w:id="145" w:author="NTT DOCOMO" w:date="2021-02-03T12:46:00Z">
        <w:r w:rsidR="00CC3A2B">
          <w:t>lo</w:t>
        </w:r>
      </w:ins>
      <w:ins w:id="146" w:author="NTT DOCOMO" w:date="2021-02-03T12:47:00Z">
        <w:r w:rsidR="00CC3A2B">
          <w:t>cations of the DNAIs overlap,</w:t>
        </w:r>
      </w:ins>
      <w:ins w:id="147" w:author="NTT DOCOMO" w:date="2021-02-03T12:45:00Z">
        <w:r w:rsidR="00CC3A2B">
          <w:t xml:space="preserve"> </w:t>
        </w:r>
      </w:ins>
      <w:ins w:id="148" w:author="NTT DOCOMO" w:date="2021-02-03T12:44:00Z">
        <w:r w:rsidR="00CC3A2B">
          <w:t>the AF ca</w:t>
        </w:r>
      </w:ins>
      <w:ins w:id="149" w:author="NTT DOCOMO" w:date="2021-02-03T12:45:00Z">
        <w:r w:rsidR="00CC3A2B">
          <w:t xml:space="preserve">n </w:t>
        </w:r>
      </w:ins>
      <w:ins w:id="150" w:author="NTT DOCOMO" w:date="2021-02-03T12:44:00Z">
        <w:r w:rsidR="00CC3A2B">
          <w:t>indicate a DN priority</w:t>
        </w:r>
      </w:ins>
      <w:ins w:id="151" w:author="NTT DOCOMO" w:date="2021-02-03T12:45:00Z">
        <w:r w:rsidR="00CC3A2B">
          <w:t xml:space="preserve"> for eac</w:t>
        </w:r>
      </w:ins>
      <w:ins w:id="152" w:author="NTT DOCOMO" w:date="2021-02-03T12:46:00Z">
        <w:r w:rsidR="00CC3A2B">
          <w:t>h DNAI</w:t>
        </w:r>
      </w:ins>
      <w:ins w:id="153" w:author="NTT DOCOMO" w:date="2021-02-03T12:47:00Z">
        <w:r w:rsidR="00CC3A2B">
          <w:t xml:space="preserve">. </w:t>
        </w:r>
      </w:ins>
      <w:ins w:id="154" w:author="NTT DOCOMO" w:date="2021-02-03T12:46:00Z">
        <w:r w:rsidR="00CC3A2B">
          <w:t xml:space="preserve"> </w:t>
        </w:r>
      </w:ins>
      <w:ins w:id="155" w:author="NTT DOCOMO" w:date="2021-02-03T12:45:00Z">
        <w:r w:rsidR="00CC3A2B">
          <w:t xml:space="preserve"> </w:t>
        </w:r>
      </w:ins>
      <w:ins w:id="156" w:author="NTT DOCOMO" w:date="2021-02-03T12:44:00Z">
        <w:r w:rsidR="00CC3A2B">
          <w:t xml:space="preserve"> </w:t>
        </w:r>
      </w:ins>
      <w:ins w:id="157" w:author="NTT DOCOMO" w:date="2021-02-03T12:43:00Z">
        <w:r w:rsidR="00CC3A2B">
          <w:t xml:space="preserve"> </w:t>
        </w:r>
      </w:ins>
    </w:p>
    <w:p w14:paraId="45C2E529" w14:textId="6DBD24BA" w:rsidR="00975F89" w:rsidRPr="00794BA0" w:rsidRDefault="00975F89" w:rsidP="000E63AE">
      <w:pPr>
        <w:pStyle w:val="B1"/>
        <w:rPr>
          <w:ins w:id="158" w:author="NTT DOCOMO" w:date="2021-02-03T12:26:00Z"/>
        </w:rPr>
      </w:pPr>
    </w:p>
    <w:p w14:paraId="1C6244B7" w14:textId="7054EE14" w:rsidR="00F70B95" w:rsidRPr="00794BA0" w:rsidRDefault="00F70B95" w:rsidP="000E63AE">
      <w:r w:rsidRPr="00794BA0">
        <w:t xml:space="preserve">The </w:t>
      </w:r>
      <w:del w:id="159" w:author="HW_Hui_d1" w:date="2021-02-23T17:33:00Z">
        <w:r w:rsidRPr="00794BA0" w:rsidDel="007C5768">
          <w:delText xml:space="preserve">cases </w:delText>
        </w:r>
      </w:del>
      <w:ins w:id="160" w:author="HW_Hui_d1" w:date="2021-02-23T17:33:00Z">
        <w:r w:rsidR="007C5768">
          <w:t>examples</w:t>
        </w:r>
        <w:r w:rsidR="007C5768" w:rsidRPr="00794BA0">
          <w:t xml:space="preserve"> </w:t>
        </w:r>
      </w:ins>
      <w:r>
        <w:t>b</w:t>
      </w:r>
      <w:r w:rsidRPr="00794BA0">
        <w:t>)</w:t>
      </w:r>
      <w:r>
        <w:t xml:space="preserve"> to e</w:t>
      </w:r>
      <w:r w:rsidRPr="00794BA0">
        <w:t>)</w:t>
      </w:r>
      <w:r>
        <w:t xml:space="preserve"> </w:t>
      </w:r>
      <w:r w:rsidRPr="00794BA0">
        <w:t xml:space="preserve">above </w:t>
      </w:r>
      <w:r>
        <w:t>can</w:t>
      </w:r>
      <w:r w:rsidRPr="00794BA0">
        <w:t xml:space="preserve"> correspond to different </w:t>
      </w:r>
      <w:r>
        <w:t xml:space="preserve">AF(s) representing different </w:t>
      </w:r>
      <w:r w:rsidRPr="00794BA0">
        <w:t>corporate that have different policies.</w:t>
      </w:r>
      <w:r w:rsidR="007A0A9A">
        <w:t xml:space="preserve"> </w:t>
      </w:r>
      <w:ins w:id="161" w:author="NTT DOCOMO" w:date="2021-02-03T12:28:00Z">
        <w:r w:rsidR="007A0A9A">
          <w:t>How the rule precedence between rules for di</w:t>
        </w:r>
      </w:ins>
      <w:ins w:id="162" w:author="NTT DOCOMO" w:date="2021-02-03T12:29:00Z">
        <w:r w:rsidR="007A0A9A">
          <w:t xml:space="preserve">fferent AFs </w:t>
        </w:r>
      </w:ins>
      <w:ins w:id="163" w:author="NTT DOCOMO" w:date="2021-02-03T12:28:00Z">
        <w:r w:rsidR="007A0A9A">
          <w:t>are set in the URSP</w:t>
        </w:r>
      </w:ins>
      <w:ins w:id="164" w:author="NTT DOCOMO" w:date="2021-02-03T12:29:00Z">
        <w:r w:rsidR="007A0A9A">
          <w:t xml:space="preserve"> rules is up to the operator policy.</w:t>
        </w:r>
      </w:ins>
    </w:p>
    <w:p w14:paraId="364C5E93" w14:textId="3224168B" w:rsidR="00F70B95" w:rsidRDefault="001864BC" w:rsidP="001864BC">
      <w:pPr>
        <w:pStyle w:val="B1"/>
        <w:ind w:left="0" w:firstLine="0"/>
        <w:rPr>
          <w:lang w:val="en-US"/>
        </w:rPr>
      </w:pPr>
      <w:r>
        <w:rPr>
          <w:lang w:eastAsia="en-US"/>
        </w:rPr>
        <w:t xml:space="preserve">An AF may deliver such guidance to the PCF </w:t>
      </w:r>
      <w:del w:id="165" w:author="HW_Hui_d1" w:date="2021-02-23T18:35:00Z">
        <w:r w:rsidDel="003A7BB0">
          <w:rPr>
            <w:lang w:eastAsia="en-US"/>
          </w:rPr>
          <w:delText xml:space="preserve">(supporting </w:delText>
        </w:r>
        <w:r w:rsidDel="003A7BB0">
          <w:rPr>
            <w:lang w:val="en-US"/>
          </w:rPr>
          <w:delText>UE policy</w:delText>
        </w:r>
        <w:r w:rsidRPr="00F70B61" w:rsidDel="003A7BB0">
          <w:rPr>
            <w:lang w:val="en-US"/>
          </w:rPr>
          <w:delText xml:space="preserve"> control</w:delText>
        </w:r>
        <w:r w:rsidDel="003A7BB0">
          <w:rPr>
            <w:lang w:val="en-US"/>
          </w:rPr>
          <w:delText xml:space="preserve"> as defined in 23.503 [4] clause 4.2.2) </w:delText>
        </w:r>
      </w:del>
      <w:r>
        <w:rPr>
          <w:lang w:val="en-US"/>
        </w:rPr>
        <w:t xml:space="preserve">via </w:t>
      </w:r>
      <w:ins w:id="166" w:author="HW_Hui_d1" w:date="2021-03-02T20:07:00Z">
        <w:r w:rsidR="00CC140B" w:rsidRPr="00B72355">
          <w:rPr>
            <w:highlight w:val="yellow"/>
          </w:rPr>
          <w:t>EC session parameter priorities for application</w:t>
        </w:r>
      </w:ins>
      <w:ins w:id="167" w:author="HW_Hui_d1" w:date="2021-02-23T18:36:00Z">
        <w:r w:rsidR="00EA12D6">
          <w:rPr>
            <w:lang w:val="en-US"/>
          </w:rPr>
          <w:t xml:space="preserve"> </w:t>
        </w:r>
      </w:ins>
      <w:r>
        <w:rPr>
          <w:lang w:val="en-US"/>
        </w:rPr>
        <w:t>mechanisms defined in 23.502 [3] clause 4.15.6</w:t>
      </w:r>
      <w:ins w:id="168" w:author="HW_Hui_d1" w:date="2021-02-23T18:37:00Z">
        <w:r w:rsidR="00EA12D6">
          <w:rPr>
            <w:lang w:val="en-US"/>
          </w:rPr>
          <w:t>.x</w:t>
        </w:r>
      </w:ins>
      <w:r>
        <w:rPr>
          <w:lang w:val="en-US"/>
        </w:rPr>
        <w:t>. This mechanism is defined only to deliver the guidance to a PCF of the HPLMN of the UE</w:t>
      </w:r>
      <w:del w:id="169" w:author="HW_Hui_d1" w:date="2021-02-23T18:36:00Z">
        <w:r w:rsidDel="003A7BB0">
          <w:rPr>
            <w:lang w:val="en-US"/>
          </w:rPr>
          <w:delText xml:space="preserve">; </w:delText>
        </w:r>
      </w:del>
      <w:ins w:id="170" w:author="HW_Hui_d1" w:date="2021-02-23T18:36:00Z">
        <w:r w:rsidR="003A7BB0">
          <w:rPr>
            <w:lang w:val="en-US"/>
          </w:rPr>
          <w:t>.</w:t>
        </w:r>
      </w:ins>
    </w:p>
    <w:p w14:paraId="7C6937E0" w14:textId="5168B5D6" w:rsidR="001864BC" w:rsidRDefault="001864BC" w:rsidP="001864BC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The </w:t>
      </w:r>
      <w:ins w:id="171" w:author="HW_Hui_d1" w:date="2021-02-23T18:40:00Z">
        <w:r w:rsidR="00EA12D6">
          <w:rPr>
            <w:lang w:val="en-US"/>
          </w:rPr>
          <w:t xml:space="preserve">usage </w:t>
        </w:r>
      </w:ins>
      <w:del w:id="172" w:author="HW_Hui_d1" w:date="2021-02-23T18:40:00Z">
        <w:r w:rsidDel="00EA12D6">
          <w:rPr>
            <w:lang w:val="en-US"/>
          </w:rPr>
          <w:delText xml:space="preserve">content </w:delText>
        </w:r>
      </w:del>
      <w:r>
        <w:rPr>
          <w:lang w:val="en-US"/>
        </w:rPr>
        <w:t xml:space="preserve">of such guidance </w:t>
      </w:r>
      <w:ins w:id="173" w:author="HW_Hui_d1" w:date="2021-02-23T18:41:00Z">
        <w:r w:rsidR="00EA12D6">
          <w:rPr>
            <w:lang w:val="en-US"/>
          </w:rPr>
          <w:t xml:space="preserve">for URSP generation </w:t>
        </w:r>
      </w:ins>
      <w:r>
        <w:rPr>
          <w:lang w:val="en-US"/>
        </w:rPr>
        <w:t>is defined in 23.50</w:t>
      </w:r>
      <w:del w:id="174" w:author="HW_Hui_d1" w:date="2021-02-23T18:40:00Z">
        <w:r w:rsidDel="00EA12D6">
          <w:rPr>
            <w:lang w:val="en-US"/>
          </w:rPr>
          <w:delText>2</w:delText>
        </w:r>
      </w:del>
      <w:ins w:id="175" w:author="HW_Hui_d1" w:date="2021-02-23T18:40:00Z">
        <w:r w:rsidR="00EA12D6">
          <w:rPr>
            <w:lang w:val="en-US"/>
          </w:rPr>
          <w:t>3</w:t>
        </w:r>
      </w:ins>
      <w:r>
        <w:rPr>
          <w:lang w:val="en-US"/>
        </w:rPr>
        <w:t xml:space="preserve"> [</w:t>
      </w:r>
      <w:del w:id="176" w:author="HW_Hui_d1" w:date="2021-02-23T18:40:00Z">
        <w:r w:rsidDel="00EA12D6">
          <w:rPr>
            <w:lang w:val="en-US"/>
          </w:rPr>
          <w:delText>3</w:delText>
        </w:r>
      </w:del>
      <w:ins w:id="177" w:author="HW_Hui_d1" w:date="2021-02-23T18:40:00Z">
        <w:r w:rsidR="00EA12D6">
          <w:rPr>
            <w:lang w:val="en-US"/>
          </w:rPr>
          <w:t>4</w:t>
        </w:r>
      </w:ins>
      <w:r>
        <w:rPr>
          <w:lang w:val="en-US"/>
        </w:rPr>
        <w:t xml:space="preserve">] clause </w:t>
      </w:r>
      <w:del w:id="178" w:author="HW_Hui_d1" w:date="2021-02-23T18:40:00Z">
        <w:r w:rsidDel="00EA12D6">
          <w:rPr>
            <w:lang w:val="en-US"/>
          </w:rPr>
          <w:delText>4.15.6</w:delText>
        </w:r>
      </w:del>
      <w:ins w:id="179" w:author="HW_Hui_d1" w:date="2021-02-23T18:40:00Z">
        <w:r w:rsidR="00EA12D6">
          <w:rPr>
            <w:lang w:val="en-US"/>
          </w:rPr>
          <w:t>6.6.2.2</w:t>
        </w:r>
      </w:ins>
      <w:r>
        <w:rPr>
          <w:lang w:val="en-US"/>
        </w:rPr>
        <w:t>.</w:t>
      </w:r>
    </w:p>
    <w:p w14:paraId="6F50D7A7" w14:textId="44EBC6A5" w:rsidR="001864BC" w:rsidRDefault="001864BC" w:rsidP="001864BC">
      <w:r w:rsidRPr="69EAAB06">
        <w:rPr>
          <w:lang w:val="en-US"/>
        </w:rPr>
        <w:t>The PCF may use the different guidance received from different AF</w:t>
      </w:r>
      <w:ins w:id="180" w:author="HW_Hui_d1" w:date="2021-02-23T18:38:00Z">
        <w:r w:rsidR="00EA12D6">
          <w:rPr>
            <w:lang w:val="en-US"/>
          </w:rPr>
          <w:t>s</w:t>
        </w:r>
      </w:ins>
      <w:r w:rsidRPr="69EAAB06">
        <w:rPr>
          <w:lang w:val="en-US"/>
        </w:rPr>
        <w:t xml:space="preserve"> </w:t>
      </w:r>
      <w:ins w:id="181" w:author="HW_Hui_d1" w:date="2021-02-23T18:38:00Z">
        <w:r w:rsidR="00EA12D6">
          <w:rPr>
            <w:lang w:val="en-US"/>
          </w:rPr>
          <w:t>and local operator po</w:t>
        </w:r>
      </w:ins>
      <w:ins w:id="182" w:author="HW_Hui_d1" w:date="2021-02-23T18:39:00Z">
        <w:r w:rsidR="00EA12D6">
          <w:rPr>
            <w:lang w:val="en-US"/>
          </w:rPr>
          <w:t xml:space="preserve">licy </w:t>
        </w:r>
      </w:ins>
      <w:r w:rsidRPr="69EAAB06">
        <w:rPr>
          <w:lang w:val="en-US"/>
        </w:rPr>
        <w:t>to determine the URSP to send to a UE</w:t>
      </w:r>
      <w:del w:id="183" w:author="HW_Hui_d1" w:date="2021-02-23T18:38:00Z">
        <w:r w:rsidRPr="69EAAB06" w:rsidDel="00EA12D6">
          <w:rPr>
            <w:lang w:val="en-US"/>
          </w:rPr>
          <w:delText xml:space="preserve">; </w:delText>
        </w:r>
        <w:r w:rsidDel="00EA12D6">
          <w:delText>The operator may apply policies to determine the USRP to send to the UE based on the guidance received from different AF(s) and on default operator rules</w:delText>
        </w:r>
      </w:del>
      <w:r>
        <w:t>.</w:t>
      </w:r>
      <w:del w:id="184" w:author="HW_Hui_d1" w:date="2021-02-23T18:39:00Z">
        <w:r w:rsidDel="00EA12D6">
          <w:delText xml:space="preserve"> </w:delText>
        </w:r>
        <w:commentRangeStart w:id="185"/>
        <w:r w:rsidDel="00EA12D6">
          <w:delText xml:space="preserve">In </w:delText>
        </w:r>
        <w:r w:rsidR="00937514" w:rsidDel="00EA12D6">
          <w:delText>c</w:delText>
        </w:r>
      </w:del>
      <w:commentRangeEnd w:id="185"/>
      <w:r w:rsidR="00EA12D6">
        <w:rPr>
          <w:rStyle w:val="CommentReference"/>
        </w:rPr>
        <w:commentReference w:id="185"/>
      </w:r>
      <w:del w:id="186" w:author="HW_Hui_d1" w:date="2021-02-23T18:39:00Z">
        <w:r w:rsidR="00937514" w:rsidDel="00EA12D6">
          <w:delText>ase</w:delText>
        </w:r>
        <w:r w:rsidDel="00EA12D6">
          <w:delText xml:space="preserve"> of Ro</w:delText>
        </w:r>
        <w:r w:rsidR="00937514" w:rsidDel="00EA12D6">
          <w:delText>am</w:delText>
        </w:r>
        <w:r w:rsidDel="00EA12D6">
          <w:delText xml:space="preserve">ing </w:delText>
        </w:r>
        <w:r w:rsidR="00937514" w:rsidDel="00EA12D6">
          <w:delText>the URSP for a UE are communicated from H-PCF to V-</w:delText>
        </w:r>
        <w:r w:rsidR="5BE7C5CC" w:rsidDel="00EA12D6">
          <w:delText>PCF</w:delText>
        </w:r>
        <w:r w:rsidR="00937514" w:rsidDel="00EA12D6">
          <w:delText xml:space="preserve"> as defined in 23.503 [4], clause 5.3.4</w:delText>
        </w:r>
      </w:del>
      <w:bookmarkStart w:id="187" w:name="_GoBack"/>
      <w:r w:rsidR="00937514">
        <w:t>.</w:t>
      </w:r>
      <w:bookmarkEnd w:id="187"/>
    </w:p>
    <w:p w14:paraId="205CBE2C" w14:textId="0B6E155C" w:rsidR="001864BC" w:rsidRDefault="001864BC" w:rsidP="001864BC">
      <w:pPr>
        <w:pStyle w:val="B1"/>
        <w:ind w:left="0" w:firstLine="0"/>
        <w:rPr>
          <w:lang w:val="en-US"/>
        </w:rPr>
      </w:pPr>
    </w:p>
    <w:p w14:paraId="2E007C6B" w14:textId="77777777" w:rsidR="001864BC" w:rsidRPr="0098080D" w:rsidRDefault="001864BC" w:rsidP="001864BC">
      <w:pPr>
        <w:pStyle w:val="B1"/>
        <w:ind w:left="0" w:firstLine="0"/>
        <w:rPr>
          <w:lang w:eastAsia="en-US"/>
        </w:rPr>
      </w:pPr>
    </w:p>
    <w:p w14:paraId="788912C0" w14:textId="77777777" w:rsidR="00E82E4F" w:rsidRDefault="00E82E4F" w:rsidP="00EB25AF">
      <w:pPr>
        <w:rPr>
          <w:noProof/>
        </w:rPr>
      </w:pPr>
    </w:p>
    <w:p w14:paraId="47640E82" w14:textId="77777777" w:rsidR="00EB25AF" w:rsidRPr="008C362F" w:rsidRDefault="00EB25AF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648D655E" w14:textId="77777777" w:rsidR="00EB25AF" w:rsidRDefault="00EB25AF" w:rsidP="00EB25AF">
      <w:pPr>
        <w:rPr>
          <w:noProof/>
        </w:rPr>
      </w:pPr>
    </w:p>
    <w:p w14:paraId="1F76C6AE" w14:textId="77777777" w:rsidR="00EB25AF" w:rsidRPr="00B56148" w:rsidRDefault="00EB25AF" w:rsidP="00EB25AF"/>
    <w:p w14:paraId="2AB0BA88" w14:textId="160DE75C" w:rsidR="00EB25AF" w:rsidRPr="008C362F" w:rsidRDefault="00ED6D83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58F0CB85" w14:textId="77777777" w:rsidR="00EB25AF" w:rsidRDefault="00EB25AF" w:rsidP="00EB25AF">
      <w:pPr>
        <w:rPr>
          <w:noProof/>
        </w:rPr>
      </w:pPr>
    </w:p>
    <w:p w14:paraId="28BC9E89" w14:textId="77777777" w:rsidR="00EB25AF" w:rsidRDefault="00EB25AF" w:rsidP="00EB25AF">
      <w:pPr>
        <w:rPr>
          <w:noProof/>
        </w:rPr>
      </w:pPr>
    </w:p>
    <w:p w14:paraId="671AB2DA" w14:textId="77777777" w:rsidR="00EB25AF" w:rsidRPr="00EB25AF" w:rsidRDefault="00EB25AF" w:rsidP="00420457"/>
    <w:sectPr w:rsidR="00EB25AF" w:rsidRPr="00EB25AF" w:rsidSect="0016287A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85" w:author="HW_Hui_d1" w:date="2021-02-23T18:39:00Z" w:initials="HW">
    <w:p w14:paraId="7112A84E" w14:textId="12FCDE71" w:rsidR="00EA12D6" w:rsidRDefault="00EA12D6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>his is not new.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112A84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2E9EC2" w14:textId="77777777" w:rsidR="00280206" w:rsidRDefault="00280206">
      <w:r>
        <w:separator/>
      </w:r>
    </w:p>
    <w:p w14:paraId="238D6D38" w14:textId="77777777" w:rsidR="00280206" w:rsidRDefault="00280206"/>
  </w:endnote>
  <w:endnote w:type="continuationSeparator" w:id="0">
    <w:p w14:paraId="39C339F6" w14:textId="77777777" w:rsidR="00280206" w:rsidRDefault="00280206">
      <w:r>
        <w:continuationSeparator/>
      </w:r>
    </w:p>
    <w:p w14:paraId="11936BC3" w14:textId="77777777" w:rsidR="00280206" w:rsidRDefault="002802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FBB21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EB284A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59138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78421B" w14:textId="77777777" w:rsidR="00280206" w:rsidRDefault="00280206">
      <w:r>
        <w:separator/>
      </w:r>
    </w:p>
    <w:p w14:paraId="6A8CD89B" w14:textId="77777777" w:rsidR="00280206" w:rsidRDefault="00280206"/>
  </w:footnote>
  <w:footnote w:type="continuationSeparator" w:id="0">
    <w:p w14:paraId="1FFF4AC9" w14:textId="77777777" w:rsidR="00280206" w:rsidRDefault="00280206">
      <w:r>
        <w:continuationSeparator/>
      </w:r>
    </w:p>
    <w:p w14:paraId="1FE4D338" w14:textId="77777777" w:rsidR="00280206" w:rsidRDefault="0028020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9C71D8" w14:textId="77777777" w:rsidR="00554E12" w:rsidRDefault="00554E12"/>
  <w:p w14:paraId="40C83FFD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A7ECAA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A2F0FBE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C140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7BF1FE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089B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B3F2CD44"/>
    <w:lvl w:ilvl="0" w:tplc="9FEA3B24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5FD27B64">
      <w:numFmt w:val="decimal"/>
      <w:lvlText w:val=""/>
      <w:lvlJc w:val="left"/>
    </w:lvl>
    <w:lvl w:ilvl="2" w:tplc="4808E1B6">
      <w:numFmt w:val="decimal"/>
      <w:lvlText w:val=""/>
      <w:lvlJc w:val="left"/>
    </w:lvl>
    <w:lvl w:ilvl="3" w:tplc="C35E7784">
      <w:numFmt w:val="decimal"/>
      <w:lvlText w:val=""/>
      <w:lvlJc w:val="left"/>
    </w:lvl>
    <w:lvl w:ilvl="4" w:tplc="948645FE">
      <w:numFmt w:val="decimal"/>
      <w:lvlText w:val=""/>
      <w:lvlJc w:val="left"/>
    </w:lvl>
    <w:lvl w:ilvl="5" w:tplc="942E35F8">
      <w:numFmt w:val="decimal"/>
      <w:lvlText w:val=""/>
      <w:lvlJc w:val="left"/>
    </w:lvl>
    <w:lvl w:ilvl="6" w:tplc="BC7A1A9E">
      <w:numFmt w:val="decimal"/>
      <w:lvlText w:val=""/>
      <w:lvlJc w:val="left"/>
    </w:lvl>
    <w:lvl w:ilvl="7" w:tplc="7C7AF55C">
      <w:numFmt w:val="decimal"/>
      <w:lvlText w:val=""/>
      <w:lvlJc w:val="left"/>
    </w:lvl>
    <w:lvl w:ilvl="8" w:tplc="8DCC3B96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FB94E4A2"/>
    <w:lvl w:ilvl="0" w:tplc="53BCC274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60FAD1CC">
      <w:numFmt w:val="decimal"/>
      <w:lvlText w:val=""/>
      <w:lvlJc w:val="left"/>
    </w:lvl>
    <w:lvl w:ilvl="2" w:tplc="0A300F6A">
      <w:numFmt w:val="decimal"/>
      <w:lvlText w:val=""/>
      <w:lvlJc w:val="left"/>
    </w:lvl>
    <w:lvl w:ilvl="3" w:tplc="9B4E73AC">
      <w:numFmt w:val="decimal"/>
      <w:lvlText w:val=""/>
      <w:lvlJc w:val="left"/>
    </w:lvl>
    <w:lvl w:ilvl="4" w:tplc="01FA17C8">
      <w:numFmt w:val="decimal"/>
      <w:lvlText w:val=""/>
      <w:lvlJc w:val="left"/>
    </w:lvl>
    <w:lvl w:ilvl="5" w:tplc="A6B61A72">
      <w:numFmt w:val="decimal"/>
      <w:lvlText w:val=""/>
      <w:lvlJc w:val="left"/>
    </w:lvl>
    <w:lvl w:ilvl="6" w:tplc="059472E4">
      <w:numFmt w:val="decimal"/>
      <w:lvlText w:val=""/>
      <w:lvlJc w:val="left"/>
    </w:lvl>
    <w:lvl w:ilvl="7" w:tplc="F230A24E">
      <w:numFmt w:val="decimal"/>
      <w:lvlText w:val=""/>
      <w:lvlJc w:val="left"/>
    </w:lvl>
    <w:lvl w:ilvl="8" w:tplc="2AA41F90">
      <w:numFmt w:val="decimal"/>
      <w:lvlText w:val=""/>
      <w:lvlJc w:val="left"/>
    </w:lvl>
  </w:abstractNum>
  <w:abstractNum w:abstractNumId="3" w15:restartNumberingAfterBreak="0">
    <w:nsid w:val="FFFFFF7F"/>
    <w:multiLevelType w:val="hybridMultilevel"/>
    <w:tmpl w:val="0E7AB930"/>
    <w:lvl w:ilvl="0" w:tplc="E76CC25C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F7E4956A">
      <w:numFmt w:val="decimal"/>
      <w:lvlText w:val=""/>
      <w:lvlJc w:val="left"/>
    </w:lvl>
    <w:lvl w:ilvl="2" w:tplc="9244D1F2">
      <w:numFmt w:val="decimal"/>
      <w:lvlText w:val=""/>
      <w:lvlJc w:val="left"/>
    </w:lvl>
    <w:lvl w:ilvl="3" w:tplc="A6E6371C">
      <w:numFmt w:val="decimal"/>
      <w:lvlText w:val=""/>
      <w:lvlJc w:val="left"/>
    </w:lvl>
    <w:lvl w:ilvl="4" w:tplc="8E5CF122">
      <w:numFmt w:val="decimal"/>
      <w:lvlText w:val=""/>
      <w:lvlJc w:val="left"/>
    </w:lvl>
    <w:lvl w:ilvl="5" w:tplc="36943506">
      <w:numFmt w:val="decimal"/>
      <w:lvlText w:val=""/>
      <w:lvlJc w:val="left"/>
    </w:lvl>
    <w:lvl w:ilvl="6" w:tplc="9334CE36">
      <w:numFmt w:val="decimal"/>
      <w:lvlText w:val=""/>
      <w:lvlJc w:val="left"/>
    </w:lvl>
    <w:lvl w:ilvl="7" w:tplc="665C4288">
      <w:numFmt w:val="decimal"/>
      <w:lvlText w:val=""/>
      <w:lvlJc w:val="left"/>
    </w:lvl>
    <w:lvl w:ilvl="8" w:tplc="CF48AD9C">
      <w:numFmt w:val="decimal"/>
      <w:lvlText w:val=""/>
      <w:lvlJc w:val="left"/>
    </w:lvl>
  </w:abstractNum>
  <w:abstractNum w:abstractNumId="4" w15:restartNumberingAfterBreak="0">
    <w:nsid w:val="FFFFFF80"/>
    <w:multiLevelType w:val="hybridMultilevel"/>
    <w:tmpl w:val="3F669B7E"/>
    <w:lvl w:ilvl="0" w:tplc="4F8E670C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BE3EC58A">
      <w:numFmt w:val="decimal"/>
      <w:lvlText w:val=""/>
      <w:lvlJc w:val="left"/>
    </w:lvl>
    <w:lvl w:ilvl="2" w:tplc="EAAC8730">
      <w:numFmt w:val="decimal"/>
      <w:lvlText w:val=""/>
      <w:lvlJc w:val="left"/>
    </w:lvl>
    <w:lvl w:ilvl="3" w:tplc="D2AE006C">
      <w:numFmt w:val="decimal"/>
      <w:lvlText w:val=""/>
      <w:lvlJc w:val="left"/>
    </w:lvl>
    <w:lvl w:ilvl="4" w:tplc="904A11AA">
      <w:numFmt w:val="decimal"/>
      <w:lvlText w:val=""/>
      <w:lvlJc w:val="left"/>
    </w:lvl>
    <w:lvl w:ilvl="5" w:tplc="13C6F4A6">
      <w:numFmt w:val="decimal"/>
      <w:lvlText w:val=""/>
      <w:lvlJc w:val="left"/>
    </w:lvl>
    <w:lvl w:ilvl="6" w:tplc="35F665D8">
      <w:numFmt w:val="decimal"/>
      <w:lvlText w:val=""/>
      <w:lvlJc w:val="left"/>
    </w:lvl>
    <w:lvl w:ilvl="7" w:tplc="AD9E0236">
      <w:numFmt w:val="decimal"/>
      <w:lvlText w:val=""/>
      <w:lvlJc w:val="left"/>
    </w:lvl>
    <w:lvl w:ilvl="8" w:tplc="10781D4C">
      <w:numFmt w:val="decimal"/>
      <w:lvlText w:val=""/>
      <w:lvlJc w:val="left"/>
    </w:lvl>
  </w:abstractNum>
  <w:abstractNum w:abstractNumId="5" w15:restartNumberingAfterBreak="0">
    <w:nsid w:val="FFFFFF81"/>
    <w:multiLevelType w:val="hybridMultilevel"/>
    <w:tmpl w:val="F4841F32"/>
    <w:lvl w:ilvl="0" w:tplc="A5B8108E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734211B0">
      <w:numFmt w:val="decimal"/>
      <w:lvlText w:val=""/>
      <w:lvlJc w:val="left"/>
    </w:lvl>
    <w:lvl w:ilvl="2" w:tplc="C9649D3C">
      <w:numFmt w:val="decimal"/>
      <w:lvlText w:val=""/>
      <w:lvlJc w:val="left"/>
    </w:lvl>
    <w:lvl w:ilvl="3" w:tplc="73A278A0">
      <w:numFmt w:val="decimal"/>
      <w:lvlText w:val=""/>
      <w:lvlJc w:val="left"/>
    </w:lvl>
    <w:lvl w:ilvl="4" w:tplc="ED06B1E8">
      <w:numFmt w:val="decimal"/>
      <w:lvlText w:val=""/>
      <w:lvlJc w:val="left"/>
    </w:lvl>
    <w:lvl w:ilvl="5" w:tplc="BA2CBC6A">
      <w:numFmt w:val="decimal"/>
      <w:lvlText w:val=""/>
      <w:lvlJc w:val="left"/>
    </w:lvl>
    <w:lvl w:ilvl="6" w:tplc="C37AA548">
      <w:numFmt w:val="decimal"/>
      <w:lvlText w:val=""/>
      <w:lvlJc w:val="left"/>
    </w:lvl>
    <w:lvl w:ilvl="7" w:tplc="6890D9BE">
      <w:numFmt w:val="decimal"/>
      <w:lvlText w:val=""/>
      <w:lvlJc w:val="left"/>
    </w:lvl>
    <w:lvl w:ilvl="8" w:tplc="FD9E393E">
      <w:numFmt w:val="decimal"/>
      <w:lvlText w:val=""/>
      <w:lvlJc w:val="left"/>
    </w:lvl>
  </w:abstractNum>
  <w:abstractNum w:abstractNumId="6" w15:restartNumberingAfterBreak="0">
    <w:nsid w:val="FFFFFF82"/>
    <w:multiLevelType w:val="hybridMultilevel"/>
    <w:tmpl w:val="E384DC82"/>
    <w:lvl w:ilvl="0" w:tplc="862834A2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B0F2C194">
      <w:numFmt w:val="decimal"/>
      <w:lvlText w:val=""/>
      <w:lvlJc w:val="left"/>
    </w:lvl>
    <w:lvl w:ilvl="2" w:tplc="01849F32">
      <w:numFmt w:val="decimal"/>
      <w:lvlText w:val=""/>
      <w:lvlJc w:val="left"/>
    </w:lvl>
    <w:lvl w:ilvl="3" w:tplc="DFFC4970">
      <w:numFmt w:val="decimal"/>
      <w:lvlText w:val=""/>
      <w:lvlJc w:val="left"/>
    </w:lvl>
    <w:lvl w:ilvl="4" w:tplc="B8A4F74E">
      <w:numFmt w:val="decimal"/>
      <w:lvlText w:val=""/>
      <w:lvlJc w:val="left"/>
    </w:lvl>
    <w:lvl w:ilvl="5" w:tplc="0758F3E2">
      <w:numFmt w:val="decimal"/>
      <w:lvlText w:val=""/>
      <w:lvlJc w:val="left"/>
    </w:lvl>
    <w:lvl w:ilvl="6" w:tplc="C7E649EC">
      <w:numFmt w:val="decimal"/>
      <w:lvlText w:val=""/>
      <w:lvlJc w:val="left"/>
    </w:lvl>
    <w:lvl w:ilvl="7" w:tplc="5CDE48E0">
      <w:numFmt w:val="decimal"/>
      <w:lvlText w:val=""/>
      <w:lvlJc w:val="left"/>
    </w:lvl>
    <w:lvl w:ilvl="8" w:tplc="410AA182">
      <w:numFmt w:val="decimal"/>
      <w:lvlText w:val=""/>
      <w:lvlJc w:val="left"/>
    </w:lvl>
  </w:abstractNum>
  <w:abstractNum w:abstractNumId="7" w15:restartNumberingAfterBreak="0">
    <w:nsid w:val="FFFFFF83"/>
    <w:multiLevelType w:val="hybridMultilevel"/>
    <w:tmpl w:val="11BE1368"/>
    <w:lvl w:ilvl="0" w:tplc="7BAAA00E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C87CCD24">
      <w:numFmt w:val="decimal"/>
      <w:lvlText w:val=""/>
      <w:lvlJc w:val="left"/>
    </w:lvl>
    <w:lvl w:ilvl="2" w:tplc="67906EB8">
      <w:numFmt w:val="decimal"/>
      <w:lvlText w:val=""/>
      <w:lvlJc w:val="left"/>
    </w:lvl>
    <w:lvl w:ilvl="3" w:tplc="17383E6E">
      <w:numFmt w:val="decimal"/>
      <w:lvlText w:val=""/>
      <w:lvlJc w:val="left"/>
    </w:lvl>
    <w:lvl w:ilvl="4" w:tplc="8A86A70C">
      <w:numFmt w:val="decimal"/>
      <w:lvlText w:val=""/>
      <w:lvlJc w:val="left"/>
    </w:lvl>
    <w:lvl w:ilvl="5" w:tplc="10ECA90E">
      <w:numFmt w:val="decimal"/>
      <w:lvlText w:val=""/>
      <w:lvlJc w:val="left"/>
    </w:lvl>
    <w:lvl w:ilvl="6" w:tplc="038A0F20">
      <w:numFmt w:val="decimal"/>
      <w:lvlText w:val=""/>
      <w:lvlJc w:val="left"/>
    </w:lvl>
    <w:lvl w:ilvl="7" w:tplc="A336B91E">
      <w:numFmt w:val="decimal"/>
      <w:lvlText w:val=""/>
      <w:lvlJc w:val="left"/>
    </w:lvl>
    <w:lvl w:ilvl="8" w:tplc="34EE2004">
      <w:numFmt w:val="decimal"/>
      <w:lvlText w:val=""/>
      <w:lvlJc w:val="left"/>
    </w:lvl>
  </w:abstractNum>
  <w:abstractNum w:abstractNumId="8" w15:restartNumberingAfterBreak="0">
    <w:nsid w:val="FFFFFF88"/>
    <w:multiLevelType w:val="hybridMultilevel"/>
    <w:tmpl w:val="D6BEB186"/>
    <w:lvl w:ilvl="0" w:tplc="229AC4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1CC02BA">
      <w:numFmt w:val="decimal"/>
      <w:lvlText w:val=""/>
      <w:lvlJc w:val="left"/>
    </w:lvl>
    <w:lvl w:ilvl="2" w:tplc="EFE0079E">
      <w:numFmt w:val="decimal"/>
      <w:lvlText w:val=""/>
      <w:lvlJc w:val="left"/>
    </w:lvl>
    <w:lvl w:ilvl="3" w:tplc="768C7DFC">
      <w:numFmt w:val="decimal"/>
      <w:lvlText w:val=""/>
      <w:lvlJc w:val="left"/>
    </w:lvl>
    <w:lvl w:ilvl="4" w:tplc="C974DB0C">
      <w:numFmt w:val="decimal"/>
      <w:lvlText w:val=""/>
      <w:lvlJc w:val="left"/>
    </w:lvl>
    <w:lvl w:ilvl="5" w:tplc="0C36ED08">
      <w:numFmt w:val="decimal"/>
      <w:lvlText w:val=""/>
      <w:lvlJc w:val="left"/>
    </w:lvl>
    <w:lvl w:ilvl="6" w:tplc="0910FF86">
      <w:numFmt w:val="decimal"/>
      <w:lvlText w:val=""/>
      <w:lvlJc w:val="left"/>
    </w:lvl>
    <w:lvl w:ilvl="7" w:tplc="4F1E8C54">
      <w:numFmt w:val="decimal"/>
      <w:lvlText w:val=""/>
      <w:lvlJc w:val="left"/>
    </w:lvl>
    <w:lvl w:ilvl="8" w:tplc="E1CE4108">
      <w:numFmt w:val="decimal"/>
      <w:lvlText w:val=""/>
      <w:lvlJc w:val="left"/>
    </w:lvl>
  </w:abstractNum>
  <w:abstractNum w:abstractNumId="9" w15:restartNumberingAfterBreak="0">
    <w:nsid w:val="FFFFFF89"/>
    <w:multiLevelType w:val="hybridMultilevel"/>
    <w:tmpl w:val="017A01C4"/>
    <w:lvl w:ilvl="0" w:tplc="3FA61A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0EAA5D4">
      <w:numFmt w:val="decimal"/>
      <w:lvlText w:val=""/>
      <w:lvlJc w:val="left"/>
    </w:lvl>
    <w:lvl w:ilvl="2" w:tplc="3FBED0BC">
      <w:numFmt w:val="decimal"/>
      <w:lvlText w:val=""/>
      <w:lvlJc w:val="left"/>
    </w:lvl>
    <w:lvl w:ilvl="3" w:tplc="71041718">
      <w:numFmt w:val="decimal"/>
      <w:lvlText w:val=""/>
      <w:lvlJc w:val="left"/>
    </w:lvl>
    <w:lvl w:ilvl="4" w:tplc="43E40610">
      <w:numFmt w:val="decimal"/>
      <w:lvlText w:val=""/>
      <w:lvlJc w:val="left"/>
    </w:lvl>
    <w:lvl w:ilvl="5" w:tplc="D9EE117E">
      <w:numFmt w:val="decimal"/>
      <w:lvlText w:val=""/>
      <w:lvlJc w:val="left"/>
    </w:lvl>
    <w:lvl w:ilvl="6" w:tplc="91ECB858">
      <w:numFmt w:val="decimal"/>
      <w:lvlText w:val=""/>
      <w:lvlJc w:val="left"/>
    </w:lvl>
    <w:lvl w:ilvl="7" w:tplc="96F47986">
      <w:numFmt w:val="decimal"/>
      <w:lvlText w:val=""/>
      <w:lvlJc w:val="left"/>
    </w:lvl>
    <w:lvl w:ilvl="8" w:tplc="68308FC6">
      <w:numFmt w:val="decimal"/>
      <w:lvlText w:val=""/>
      <w:lvlJc w:val="left"/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2"/>
  </w:num>
  <w:num w:numId="3">
    <w:abstractNumId w:val="31"/>
  </w:num>
  <w:num w:numId="4">
    <w:abstractNumId w:val="31"/>
  </w:num>
  <w:num w:numId="5">
    <w:abstractNumId w:val="29"/>
  </w:num>
  <w:num w:numId="6">
    <w:abstractNumId w:val="33"/>
  </w:num>
  <w:num w:numId="7">
    <w:abstractNumId w:val="23"/>
  </w:num>
  <w:num w:numId="8">
    <w:abstractNumId w:val="25"/>
  </w:num>
  <w:num w:numId="9">
    <w:abstractNumId w:val="24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30"/>
  </w:num>
  <w:num w:numId="16">
    <w:abstractNumId w:val="26"/>
  </w:num>
  <w:num w:numId="17">
    <w:abstractNumId w:val="21"/>
  </w:num>
  <w:num w:numId="18">
    <w:abstractNumId w:val="27"/>
  </w:num>
  <w:num w:numId="19">
    <w:abstractNumId w:val="10"/>
  </w:num>
  <w:num w:numId="20">
    <w:abstractNumId w:val="35"/>
  </w:num>
  <w:num w:numId="21">
    <w:abstractNumId w:val="15"/>
  </w:num>
  <w:num w:numId="22">
    <w:abstractNumId w:val="18"/>
  </w:num>
  <w:num w:numId="23">
    <w:abstractNumId w:val="34"/>
  </w:num>
  <w:num w:numId="24">
    <w:abstractNumId w:val="14"/>
  </w:num>
  <w:num w:numId="25">
    <w:abstractNumId w:val="32"/>
  </w:num>
  <w:num w:numId="26">
    <w:abstractNumId w:val="17"/>
  </w:num>
  <w:num w:numId="27">
    <w:abstractNumId w:val="3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THBM1">
    <w15:presenceInfo w15:providerId="None" w15:userId="LTHBM1"/>
  </w15:person>
  <w15:person w15:author="HW_Hui_d1">
    <w15:presenceInfo w15:providerId="None" w15:userId="HW_Hui_d1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6E5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4828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3AE"/>
    <w:rsid w:val="000F10F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64BC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0EF2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A72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9B2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3F93"/>
    <w:rsid w:val="00274899"/>
    <w:rsid w:val="0027566B"/>
    <w:rsid w:val="00275D55"/>
    <w:rsid w:val="00277F41"/>
    <w:rsid w:val="00280206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7DB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BB0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A94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A1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A92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CA8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AE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162"/>
    <w:rsid w:val="007378BA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32A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0A9A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768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316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091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514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5240"/>
    <w:rsid w:val="00975276"/>
    <w:rsid w:val="00975F89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0EB5"/>
    <w:rsid w:val="009C1576"/>
    <w:rsid w:val="009C2451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B76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5FBD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354"/>
    <w:rsid w:val="00B359E5"/>
    <w:rsid w:val="00B371DF"/>
    <w:rsid w:val="00B4285B"/>
    <w:rsid w:val="00B43385"/>
    <w:rsid w:val="00B438FF"/>
    <w:rsid w:val="00B43AE8"/>
    <w:rsid w:val="00B4551D"/>
    <w:rsid w:val="00B46AD7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050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8DA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40B"/>
    <w:rsid w:val="00CC3A2B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D41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1634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2E4F"/>
    <w:rsid w:val="00E834B6"/>
    <w:rsid w:val="00E853EB"/>
    <w:rsid w:val="00E872C8"/>
    <w:rsid w:val="00E87884"/>
    <w:rsid w:val="00E87C4E"/>
    <w:rsid w:val="00E9068B"/>
    <w:rsid w:val="00E91FD7"/>
    <w:rsid w:val="00E9226D"/>
    <w:rsid w:val="00E92825"/>
    <w:rsid w:val="00E92FAF"/>
    <w:rsid w:val="00E953FC"/>
    <w:rsid w:val="00E97898"/>
    <w:rsid w:val="00EA12D6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6D83"/>
    <w:rsid w:val="00EE0056"/>
    <w:rsid w:val="00EE3100"/>
    <w:rsid w:val="00EE348F"/>
    <w:rsid w:val="00EE3B2E"/>
    <w:rsid w:val="00EE3C5F"/>
    <w:rsid w:val="00EE411A"/>
    <w:rsid w:val="00EE5103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E55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12D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0B95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495"/>
    <w:rsid w:val="00FE7A97"/>
    <w:rsid w:val="00FF2BCF"/>
    <w:rsid w:val="00FF3E46"/>
    <w:rsid w:val="00FF485D"/>
    <w:rsid w:val="00FF6593"/>
    <w:rsid w:val="00FF6AA8"/>
    <w:rsid w:val="00FF76E5"/>
    <w:rsid w:val="14337DA3"/>
    <w:rsid w:val="3E1C4232"/>
    <w:rsid w:val="5BE7C5CC"/>
    <w:rsid w:val="69EAA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070B1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B28D773FC04B91F3173EA71DD050" ma:contentTypeVersion="7" ma:contentTypeDescription="Create a new document." ma:contentTypeScope="" ma:versionID="6c84f305a6d7ef1855ce73b1877dd83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5567b488-40b9-4d17-b66d-509dbcaa3b46" xmlns:ns5="http://schemas.microsoft.com/sharepoint/v4" targetNamespace="http://schemas.microsoft.com/office/2006/metadata/properties" ma:root="true" ma:fieldsID="1b8edeeedbcbac2c199060215397b219" ns2:_="" ns3:_="" ns4:_="" ns5:_="">
    <xsd:import namespace="71c5aaf6-e6ce-465b-b873-5148d2a4c105"/>
    <xsd:import namespace="3b34c8f0-1ef5-4d1e-bb66-517ce7fe7356"/>
    <xsd:import namespace="5567b488-40b9-4d17-b66d-509dbcaa3b4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5:IconOverlay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67b488-40b9-4d17-b66d-509dbcaa3b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HideFromDelve xmlns="71c5aaf6-e6ce-465b-b873-5148d2a4c105">false</HideFromDelve>
    <_dlc_DocId xmlns="71c5aaf6-e6ce-465b-b873-5148d2a4c105">5AIRPNAIUNRU-1702160420-531303</_dlc_DocId>
    <_dlc_DocIdUrl xmlns="71c5aaf6-e6ce-465b-b873-5148d2a4c105">
      <Url>https://nokia.sharepoint.com/sites/c5g/projects/sanc/_layouts/15/DocIdRedir.aspx?ID=5AIRPNAIUNRU-1702160420-531303</Url>
      <Description>5AIRPNAIUNRU-1702160420-531303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B6D8B-EC1F-4DE5-A9E4-417C0F2E1A4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E5DA7BB-B828-43B3-823E-41F343823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5567b488-40b9-4d17-b66d-509dbcaa3b4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61FBEF-8FBA-4DF9-9B79-97239629B24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A13AC51-CA3B-4382-9EE6-F1E60E80C70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755D899-1A63-4D46-900D-5D566BFB0D0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3CCCE9F-4A85-46E2-AB6D-D75F66B56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HW_Hui_d1</cp:lastModifiedBy>
  <cp:revision>3</cp:revision>
  <cp:lastPrinted>2014-09-10T09:04:00Z</cp:lastPrinted>
  <dcterms:created xsi:type="dcterms:W3CDTF">2021-02-23T10:41:00Z</dcterms:created>
  <dcterms:modified xsi:type="dcterms:W3CDTF">2021-03-02T12:07:00Z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0x010100345FB28D773FC04B91F3173EA71DD050</vt:lpwstr>
  </property>
  <property fmtid="{D5CDD505-2E9C-101B-9397-08002B2CF9AE}" pid="3" name="_dlc_DocIdItemGuid">
    <vt:lpwstr>0fe01321-f3c7-4a5b-b0c1-d2b306f82e1d</vt:lpwstr>
  </property>
  <property fmtid="{D5CDD505-2E9C-101B-9397-08002B2CF9AE}" pid="4" name="_2015_ms_pID_725343">
    <vt:lpwstr>(2)UFQ/gzi3XL8pN9uFZO4AMpEOM2/T58wJ/P4xSgc7BaZiWlt+dlA1gvZdiqK8Y5W6pDrh3dZf
oiJ8zVyuODydFXuMA1mNnbVY2nZHvSNXxRvetw/sDb0Y7kgB5FDaBk/euxRmtZAk+cglu52F
hwDU+fUBHOSceNhHuCLWdmRH6hbr68HGl0+u+foha3koEehpheoNNm01Qy6gsBzk0NNi+NQM
jUJf8SeTIG6BjuMM8x</vt:lpwstr>
  </property>
  <property fmtid="{D5CDD505-2E9C-101B-9397-08002B2CF9AE}" pid="5" name="_2015_ms_pID_7253431">
    <vt:lpwstr>Mzo96RkW3ZohX7FWCjWN8I2+oGgpJ3mGNDZD9jeLbfzzf9takO8BwS
Lnb8auh0fRyL0aQLTC+Worjtpk8ezRHnt4uflQMU4d1HUFzkOpOB56xdBYo+b5CBKuYU/cxE
/7jct5QNb8JHCi8CU6T7BpiswYrcJbBQ56gNDbqPXXpXVtevBROdS3DYMoDP40ENNpQ=</vt:lpwstr>
  </property>
</Properties>
</file>